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A949" w14:textId="44739D99" w:rsidR="00995F9E" w:rsidRPr="00D0098F" w:rsidRDefault="00995F9E" w:rsidP="00F03911">
      <w:pPr>
        <w:rPr>
          <w:sz w:val="32"/>
          <w:szCs w:val="32"/>
        </w:rPr>
      </w:pPr>
      <w:r w:rsidRPr="00D0098F">
        <w:rPr>
          <w:sz w:val="32"/>
          <w:szCs w:val="32"/>
        </w:rPr>
        <w:t>Frequently Asked Questions (FAQ)</w:t>
      </w:r>
    </w:p>
    <w:p w14:paraId="1FA0BFD1" w14:textId="2F2658B3" w:rsidR="00F03911" w:rsidRPr="00D8794B" w:rsidRDefault="00995F9E" w:rsidP="00F03911">
      <w:pPr>
        <w:rPr>
          <w:sz w:val="24"/>
          <w:szCs w:val="24"/>
        </w:rPr>
      </w:pPr>
      <w:r w:rsidRPr="00D8794B">
        <w:rPr>
          <w:sz w:val="24"/>
          <w:szCs w:val="24"/>
        </w:rPr>
        <w:t>Proposed Water and Sewer Rate Increases</w:t>
      </w:r>
    </w:p>
    <w:p w14:paraId="5D6B8A9A" w14:textId="77777777" w:rsidR="001E45CD" w:rsidRDefault="00A70F82" w:rsidP="00F03911">
      <w:pPr>
        <w:rPr>
          <w:sz w:val="18"/>
          <w:szCs w:val="18"/>
        </w:rPr>
      </w:pPr>
      <w:r w:rsidRPr="00D8794B">
        <w:rPr>
          <w:sz w:val="18"/>
          <w:szCs w:val="18"/>
        </w:rPr>
        <w:t>Revised: 5/1</w:t>
      </w:r>
      <w:r w:rsidR="001E45CD">
        <w:rPr>
          <w:sz w:val="18"/>
          <w:szCs w:val="18"/>
        </w:rPr>
        <w:t>5</w:t>
      </w:r>
      <w:r w:rsidRPr="00D8794B">
        <w:rPr>
          <w:sz w:val="18"/>
          <w:szCs w:val="18"/>
        </w:rPr>
        <w:t>/2024</w:t>
      </w:r>
      <w:r w:rsidR="001E45CD">
        <w:rPr>
          <w:sz w:val="18"/>
          <w:szCs w:val="18"/>
        </w:rPr>
        <w:t xml:space="preserve"> </w:t>
      </w:r>
    </w:p>
    <w:p w14:paraId="5D4EB57D" w14:textId="6FCFCAAA" w:rsidR="00A70F82" w:rsidRPr="00D8794B" w:rsidRDefault="001E45CD" w:rsidP="00F03911">
      <w:pPr>
        <w:rPr>
          <w:sz w:val="18"/>
          <w:szCs w:val="18"/>
        </w:rPr>
      </w:pPr>
      <w:r>
        <w:rPr>
          <w:sz w:val="18"/>
          <w:szCs w:val="18"/>
        </w:rPr>
        <w:t xml:space="preserve">(Note: This FAQ will be updated and revised as new information is available and new questions </w:t>
      </w:r>
      <w:proofErr w:type="gramStart"/>
      <w:r>
        <w:rPr>
          <w:sz w:val="18"/>
          <w:szCs w:val="18"/>
        </w:rPr>
        <w:t>added, and</w:t>
      </w:r>
      <w:proofErr w:type="gramEnd"/>
      <w:r>
        <w:rPr>
          <w:sz w:val="18"/>
          <w:szCs w:val="18"/>
        </w:rPr>
        <w:t xml:space="preserve"> will be posted on the City’s website.)</w:t>
      </w:r>
    </w:p>
    <w:p w14:paraId="02A358EE" w14:textId="77777777" w:rsidR="00995F9E" w:rsidRDefault="00995F9E" w:rsidP="00F03911"/>
    <w:p w14:paraId="79C34123" w14:textId="77777777" w:rsidR="00995F9E" w:rsidRDefault="00995F9E" w:rsidP="00F03911"/>
    <w:p w14:paraId="49CE95A6" w14:textId="75C385E5" w:rsidR="00995F9E" w:rsidRDefault="00995F9E" w:rsidP="00D8794B">
      <w:pPr>
        <w:spacing w:line="276" w:lineRule="auto"/>
      </w:pPr>
      <w:r w:rsidRPr="009D5116">
        <w:rPr>
          <w:b/>
          <w:bCs/>
        </w:rPr>
        <w:t>How will</w:t>
      </w:r>
      <w:r>
        <w:rPr>
          <w:b/>
          <w:bCs/>
        </w:rPr>
        <w:t xml:space="preserve"> this</w:t>
      </w:r>
      <w:r w:rsidRPr="009D5116">
        <w:rPr>
          <w:b/>
          <w:bCs/>
        </w:rPr>
        <w:t xml:space="preserve"> impact </w:t>
      </w:r>
      <w:r>
        <w:rPr>
          <w:b/>
          <w:bCs/>
        </w:rPr>
        <w:t>me?</w:t>
      </w:r>
    </w:p>
    <w:p w14:paraId="0BB9691D" w14:textId="77777777" w:rsidR="002C0601" w:rsidRDefault="00995F9E" w:rsidP="00D8794B">
      <w:pPr>
        <w:spacing w:line="276" w:lineRule="auto"/>
      </w:pPr>
      <w:r>
        <w:t xml:space="preserve">The proposed rate changes will increase your water and sewer bill. The impact will vary depending on how much water and sewer service you use, your meter size, and whether you are a residential, commercial, or irrigation customer. For a typical single-family household, we project the bi-monthly bill for water and sewer will increase by about $86 (or $43 per month) in the first year, and then continue to increase in smaller increments over four additional years. </w:t>
      </w:r>
      <w:r w:rsidR="002C0601">
        <w:t>The typical residential customer uses 5,000 gallons of water per month and a winter water use (for determining sewer bill) of 2,500 gallons per month.</w:t>
      </w:r>
    </w:p>
    <w:p w14:paraId="154FE749" w14:textId="31020B17" w:rsidR="00995F9E" w:rsidRDefault="002C0601" w:rsidP="00D8794B">
      <w:pPr>
        <w:spacing w:line="276" w:lineRule="auto"/>
      </w:pPr>
      <w:r>
        <w:t>To understand how this will impact your specific bill</w:t>
      </w:r>
      <w:r w:rsidR="00995F9E">
        <w:t xml:space="preserve">, please refer to the “Rate Calculator” that can be found </w:t>
      </w:r>
      <w:r w:rsidR="00B757C8">
        <w:t>on the City’s website.</w:t>
      </w:r>
    </w:p>
    <w:p w14:paraId="3568972A" w14:textId="77777777" w:rsidR="00995F9E" w:rsidRDefault="00995F9E" w:rsidP="00D8794B">
      <w:pPr>
        <w:spacing w:line="276" w:lineRule="auto"/>
      </w:pPr>
    </w:p>
    <w:p w14:paraId="087BF037" w14:textId="2DCE3B60" w:rsidR="00995F9E" w:rsidRPr="009D5116" w:rsidRDefault="00995F9E" w:rsidP="00D8794B">
      <w:pPr>
        <w:spacing w:line="276" w:lineRule="auto"/>
        <w:rPr>
          <w:b/>
          <w:bCs/>
        </w:rPr>
      </w:pPr>
      <w:r>
        <w:rPr>
          <w:b/>
          <w:bCs/>
        </w:rPr>
        <w:t xml:space="preserve">How do the </w:t>
      </w:r>
      <w:r w:rsidR="002C0601">
        <w:rPr>
          <w:b/>
          <w:bCs/>
        </w:rPr>
        <w:t xml:space="preserve">proposed </w:t>
      </w:r>
      <w:r>
        <w:rPr>
          <w:b/>
          <w:bCs/>
        </w:rPr>
        <w:t>“tiered” water rates work?</w:t>
      </w:r>
    </w:p>
    <w:p w14:paraId="48A76096" w14:textId="71345C49" w:rsidR="00FC4CC7" w:rsidRDefault="00FC4CC7" w:rsidP="00D8794B">
      <w:pPr>
        <w:spacing w:line="276" w:lineRule="auto"/>
      </w:pPr>
      <w:r>
        <w:t>For single-family residential customers only, we are proposing to change that so the cost per 1,000 gallons will be in three ‘tiers.’  Tiered water rates reward customers who use less water by charging the least amount per 1,000 gallons for use in the first tier, and increasingly more as customers use more water and move into higher tiers. Tiered rates are the most common way to charge for water in California.</w:t>
      </w:r>
    </w:p>
    <w:p w14:paraId="14678B48" w14:textId="77777777" w:rsidR="00FC4CC7" w:rsidRDefault="00FC4CC7" w:rsidP="00D8794B">
      <w:pPr>
        <w:spacing w:line="276" w:lineRule="auto"/>
      </w:pPr>
    </w:p>
    <w:p w14:paraId="00C3BADF" w14:textId="40A742B7" w:rsidR="00FC4CC7" w:rsidRDefault="00FC4CC7" w:rsidP="00D8794B">
      <w:pPr>
        <w:spacing w:line="276" w:lineRule="auto"/>
      </w:pPr>
      <w:r>
        <w:t>The lowest tier corresponds to an amount of water sufficient to meet typical indoor household needs—cooking, drinking, and sanitation at the lowest possible rate. Each subsequent tier charges a higher rate and is designed to send a price signal to households when using water for outdoor irrigation.</w:t>
      </w:r>
    </w:p>
    <w:p w14:paraId="3D8D2073" w14:textId="77777777" w:rsidR="00FC4CC7" w:rsidRDefault="00FC4CC7" w:rsidP="00D8794B">
      <w:pPr>
        <w:spacing w:line="276" w:lineRule="auto"/>
      </w:pPr>
    </w:p>
    <w:p w14:paraId="1E0D7318" w14:textId="1CFA05E1" w:rsidR="00FC4CC7" w:rsidRDefault="00FC4CC7" w:rsidP="00D8794B">
      <w:pPr>
        <w:spacing w:line="276" w:lineRule="auto"/>
      </w:pPr>
      <w:r>
        <w:t xml:space="preserve">It’s important to note that as a customer uses more water, their use “moves through the tiers,” meaning that even if </w:t>
      </w:r>
      <w:r w:rsidR="002C0601">
        <w:t>their</w:t>
      </w:r>
      <w:r>
        <w:t xml:space="preserve"> water</w:t>
      </w:r>
      <w:r w:rsidR="002C0601">
        <w:t xml:space="preserve"> use moves</w:t>
      </w:r>
      <w:r>
        <w:t xml:space="preserve"> in</w:t>
      </w:r>
      <w:r w:rsidR="002C0601">
        <w:t>to</w:t>
      </w:r>
      <w:r>
        <w:t xml:space="preserve"> the second or third tier, they still receive that first tier of water at the lowest rate.</w:t>
      </w:r>
    </w:p>
    <w:p w14:paraId="5C0817E1" w14:textId="77777777" w:rsidR="00995F9E" w:rsidRDefault="00995F9E" w:rsidP="00D8794B">
      <w:pPr>
        <w:spacing w:line="276" w:lineRule="auto"/>
      </w:pPr>
    </w:p>
    <w:p w14:paraId="3D88FFFC" w14:textId="02BB4843" w:rsidR="00995F9E" w:rsidRPr="009D5116" w:rsidRDefault="00995F9E" w:rsidP="00D8794B">
      <w:pPr>
        <w:spacing w:line="276" w:lineRule="auto"/>
        <w:rPr>
          <w:b/>
          <w:bCs/>
        </w:rPr>
      </w:pPr>
      <w:r>
        <w:rPr>
          <w:b/>
          <w:bCs/>
        </w:rPr>
        <w:t>Why do you need to raise my water and sewer rates?</w:t>
      </w:r>
    </w:p>
    <w:p w14:paraId="4BD139F1" w14:textId="58270BDA" w:rsidR="00995F9E" w:rsidRDefault="00995F9E" w:rsidP="00D8794B">
      <w:pPr>
        <w:spacing w:line="276" w:lineRule="auto"/>
      </w:pPr>
      <w:r>
        <w:t xml:space="preserve">We've used our reserves over the last five years to keep rates down. This benefited our community as we weathered COVID and economic uncertainty. However, that resulted in the revenue from rates being below our operating costs. This is not sustainable. Additionally, with lower rates we have not invested enough in maintaining our systems.  Many parts of our systems are at or near the end of their useful life. This increases the risk of failures that could result in residents not having water or sewer service for several days. We have had minor disruptions and hope to prevent major problems by replacing the aging parts of the systems and improving maintenance. We need to raise rates to cover the costs of replacing our </w:t>
      </w:r>
      <w:r w:rsidR="003149BD">
        <w:t>aging system</w:t>
      </w:r>
      <w:r>
        <w:t>.</w:t>
      </w:r>
    </w:p>
    <w:p w14:paraId="34A8B2C2" w14:textId="77777777" w:rsidR="00995F9E" w:rsidRDefault="00995F9E" w:rsidP="00D8794B">
      <w:pPr>
        <w:spacing w:line="276" w:lineRule="auto"/>
      </w:pPr>
    </w:p>
    <w:p w14:paraId="46DE9F02" w14:textId="77F4E802" w:rsidR="00995F9E" w:rsidRPr="003149BD" w:rsidRDefault="003149BD" w:rsidP="00D8794B">
      <w:pPr>
        <w:spacing w:line="276" w:lineRule="auto"/>
        <w:rPr>
          <w:b/>
          <w:bCs/>
        </w:rPr>
      </w:pPr>
      <w:r w:rsidRPr="003149BD">
        <w:rPr>
          <w:b/>
          <w:bCs/>
        </w:rPr>
        <w:t>What happens if rates are not raised?</w:t>
      </w:r>
    </w:p>
    <w:p w14:paraId="7BE86259" w14:textId="3B90F975" w:rsidR="003149BD" w:rsidRDefault="003149BD" w:rsidP="00D8794B">
      <w:pPr>
        <w:spacing w:line="276" w:lineRule="auto"/>
      </w:pPr>
      <w:r>
        <w:t>We would not have sufficient revenues to operate our water and sewer systems properly</w:t>
      </w:r>
      <w:r w:rsidR="002A01B6">
        <w:t xml:space="preserve"> and the City would have to continue to support the water and sewer funds through the General Fund</w:t>
      </w:r>
      <w:r>
        <w:t>. We would also need to defer capital investments to our system that leaves our existing systems vulnerable to catastrophic failures and jeopardizing public health.</w:t>
      </w:r>
    </w:p>
    <w:p w14:paraId="65DF7D16" w14:textId="77777777" w:rsidR="00995F9E" w:rsidRDefault="00995F9E" w:rsidP="00D8794B">
      <w:pPr>
        <w:spacing w:line="276" w:lineRule="auto"/>
      </w:pPr>
    </w:p>
    <w:p w14:paraId="0217F936" w14:textId="774A4789" w:rsidR="00995F9E" w:rsidRPr="002551EE" w:rsidRDefault="003149BD" w:rsidP="00D8794B">
      <w:pPr>
        <w:spacing w:line="276" w:lineRule="auto"/>
        <w:rPr>
          <w:b/>
          <w:bCs/>
        </w:rPr>
      </w:pPr>
      <w:r w:rsidRPr="002551EE">
        <w:rPr>
          <w:b/>
          <w:bCs/>
        </w:rPr>
        <w:t>W</w:t>
      </w:r>
      <w:r w:rsidR="00D0098F" w:rsidRPr="002551EE">
        <w:rPr>
          <w:b/>
          <w:bCs/>
        </w:rPr>
        <w:t>hat are you doing to help people who can’t afford rate increases?</w:t>
      </w:r>
    </w:p>
    <w:p w14:paraId="55DB1216" w14:textId="4566CF64" w:rsidR="00D0098F" w:rsidRDefault="00D0098F" w:rsidP="00D8794B">
      <w:pPr>
        <w:spacing w:line="276" w:lineRule="auto"/>
      </w:pPr>
      <w:r>
        <w:t xml:space="preserve">We recognize that affordability is an issue for our customers with low incomes. The </w:t>
      </w:r>
      <w:proofErr w:type="gramStart"/>
      <w:r>
        <w:t>City</w:t>
      </w:r>
      <w:proofErr w:type="gramEnd"/>
      <w:r>
        <w:t xml:space="preserve"> offers, on a case by case basis, a </w:t>
      </w:r>
      <w:r w:rsidR="002551EE">
        <w:t xml:space="preserve">flexible </w:t>
      </w:r>
      <w:r>
        <w:t xml:space="preserve">payment plan that is worked out with you individually. Contact the City’s </w:t>
      </w:r>
      <w:r w:rsidR="00F66CF2">
        <w:t>Utility Billing</w:t>
      </w:r>
      <w:r>
        <w:t xml:space="preserve"> at (707) </w:t>
      </w:r>
      <w:r w:rsidR="00F66CF2">
        <w:t>823-7863</w:t>
      </w:r>
      <w:r>
        <w:t xml:space="preserve"> to discuss your needs.</w:t>
      </w:r>
    </w:p>
    <w:p w14:paraId="5D8BFC8C" w14:textId="77777777" w:rsidR="002551EE" w:rsidRDefault="002551EE" w:rsidP="00D8794B">
      <w:pPr>
        <w:spacing w:line="276" w:lineRule="auto"/>
      </w:pPr>
    </w:p>
    <w:p w14:paraId="43E61744" w14:textId="2D191F25" w:rsidR="000A75B9" w:rsidRPr="00D8794B" w:rsidRDefault="002C0601" w:rsidP="002C0601">
      <w:pPr>
        <w:spacing w:line="276" w:lineRule="auto"/>
        <w:rPr>
          <w:b/>
          <w:bCs/>
        </w:rPr>
      </w:pPr>
      <w:r w:rsidRPr="00D8794B">
        <w:rPr>
          <w:b/>
          <w:bCs/>
        </w:rPr>
        <w:t>How is the City of Sebastopol’s water and sewer services funded</w:t>
      </w:r>
      <w:r w:rsidR="000A75B9">
        <w:rPr>
          <w:b/>
          <w:bCs/>
        </w:rPr>
        <w:t xml:space="preserve"> and what do they pay for</w:t>
      </w:r>
      <w:r w:rsidRPr="00D8794B">
        <w:rPr>
          <w:b/>
          <w:bCs/>
        </w:rPr>
        <w:t>?</w:t>
      </w:r>
    </w:p>
    <w:p w14:paraId="3D7A0610" w14:textId="71CC251C" w:rsidR="000A75B9" w:rsidRPr="000A75B9" w:rsidRDefault="000A75B9" w:rsidP="002C0601">
      <w:pPr>
        <w:spacing w:line="276" w:lineRule="auto"/>
      </w:pPr>
      <w:r w:rsidRPr="00D8794B">
        <w:t xml:space="preserve">The City’s water and sewer services are paid for through customers’ water and sewer service rates and charges. The water and sewer funds are intended to be fully self-supporting and pay for operations and maintenance, debt </w:t>
      </w:r>
      <w:r w:rsidR="00EE2B65">
        <w:t>coverage</w:t>
      </w:r>
      <w:r w:rsidRPr="00D8794B">
        <w:t xml:space="preserve"> (loans), </w:t>
      </w:r>
      <w:r w:rsidR="00EE2B65">
        <w:t xml:space="preserve">cash reserves, and </w:t>
      </w:r>
      <w:r w:rsidRPr="00D8794B">
        <w:t>capital improvements.</w:t>
      </w:r>
    </w:p>
    <w:p w14:paraId="32AD6D2B" w14:textId="74C2F009" w:rsidR="002C0601" w:rsidRPr="00D8794B" w:rsidRDefault="002C0601" w:rsidP="002C0601">
      <w:pPr>
        <w:spacing w:line="276" w:lineRule="auto"/>
        <w:rPr>
          <w:highlight w:val="yellow"/>
        </w:rPr>
      </w:pPr>
    </w:p>
    <w:p w14:paraId="7F03D00F" w14:textId="4C8496A3" w:rsidR="002C0601" w:rsidRPr="00D8794B" w:rsidRDefault="002C0601" w:rsidP="002C0601">
      <w:pPr>
        <w:spacing w:line="276" w:lineRule="auto"/>
        <w:rPr>
          <w:b/>
          <w:bCs/>
        </w:rPr>
      </w:pPr>
      <w:r w:rsidRPr="00D8794B">
        <w:rPr>
          <w:b/>
          <w:bCs/>
        </w:rPr>
        <w:t xml:space="preserve">What is the process that the </w:t>
      </w:r>
      <w:proofErr w:type="gramStart"/>
      <w:r w:rsidRPr="00D8794B">
        <w:rPr>
          <w:b/>
          <w:bCs/>
        </w:rPr>
        <w:t>City</w:t>
      </w:r>
      <w:proofErr w:type="gramEnd"/>
      <w:r w:rsidRPr="00D8794B">
        <w:rPr>
          <w:b/>
          <w:bCs/>
        </w:rPr>
        <w:t xml:space="preserve"> used to determine the proposed rate changes?</w:t>
      </w:r>
    </w:p>
    <w:p w14:paraId="36D80583" w14:textId="43206798" w:rsidR="000A75B9" w:rsidRDefault="000A75B9" w:rsidP="002C0601">
      <w:pPr>
        <w:spacing w:line="276" w:lineRule="auto"/>
      </w:pPr>
      <w:r w:rsidRPr="00D8794B">
        <w:t xml:space="preserve">The </w:t>
      </w:r>
      <w:proofErr w:type="gramStart"/>
      <w:r w:rsidRPr="00D8794B">
        <w:t>City</w:t>
      </w:r>
      <w:proofErr w:type="gramEnd"/>
      <w:r w:rsidRPr="00D8794B">
        <w:t xml:space="preserve"> is required to undertake independent rate studies at least every five years to ensure the rates customers are charged reflect the true cost of providing our services. The last rate study for water and sewer rates was completed in 2019, and a new one was required. The new independent rate study found that rate increases are warranted.</w:t>
      </w:r>
      <w:r w:rsidR="00EE2B65">
        <w:t xml:space="preserve"> A more detailed response can be found in the Prop. 218 notice that customers received and is also attached at the back of this FAQ for easy reference.</w:t>
      </w:r>
    </w:p>
    <w:p w14:paraId="588CD3C6" w14:textId="77777777" w:rsidR="00EE2B65" w:rsidRDefault="00EE2B65" w:rsidP="002C0601">
      <w:pPr>
        <w:spacing w:line="276" w:lineRule="auto"/>
      </w:pPr>
    </w:p>
    <w:p w14:paraId="6D10F64D" w14:textId="77777777" w:rsidR="00EE2B65" w:rsidRPr="00D8794B" w:rsidRDefault="00EE2B65" w:rsidP="00EE2B65">
      <w:pPr>
        <w:spacing w:line="276" w:lineRule="auto"/>
        <w:rPr>
          <w:b/>
          <w:bCs/>
        </w:rPr>
      </w:pPr>
      <w:r w:rsidRPr="00D8794B">
        <w:rPr>
          <w:b/>
          <w:bCs/>
        </w:rPr>
        <w:t>What is the Proposition 218 process, and how are written protests calculated?</w:t>
      </w:r>
    </w:p>
    <w:p w14:paraId="7210D288" w14:textId="15D99936" w:rsidR="00EE2B65" w:rsidRPr="00A479D4" w:rsidRDefault="00B17215" w:rsidP="00EE2B65">
      <w:pPr>
        <w:spacing w:line="276" w:lineRule="auto"/>
      </w:pPr>
      <w:r w:rsidRPr="00A479D4">
        <w:t>In November 1996, California voters passed Proposition 218, the “Right to Vote on Taxes Act”. Prop. 218 requires voter approval prior to imposition or increase of general taxes, assessments, including water and sewer service rates and charges.</w:t>
      </w:r>
      <w:r w:rsidR="00A479D4" w:rsidRPr="00A479D4">
        <w:t xml:space="preserve"> Specific features of Prop. 218 for water and sewer service charges:</w:t>
      </w:r>
    </w:p>
    <w:p w14:paraId="0C1D266C" w14:textId="0C69B585" w:rsidR="00A479D4" w:rsidRDefault="00A479D4" w:rsidP="00A479D4">
      <w:pPr>
        <w:pStyle w:val="ListParagraph"/>
        <w:numPr>
          <w:ilvl w:val="0"/>
          <w:numId w:val="45"/>
        </w:numPr>
        <w:spacing w:line="276" w:lineRule="auto"/>
      </w:pPr>
      <w:r>
        <w:t>Requires the City put charges and user fees out to a vote prior to an increase. In most cases, the vote will require individual notices be mailed to affected property owners</w:t>
      </w:r>
      <w:r w:rsidR="00757742">
        <w:t xml:space="preserve"> or customers</w:t>
      </w:r>
      <w:r>
        <w:t>. A formal protest hearing is also required to move forward with the increase.</w:t>
      </w:r>
    </w:p>
    <w:p w14:paraId="7B4B1046" w14:textId="412172BA" w:rsidR="000B6170" w:rsidRDefault="000B6170" w:rsidP="00A479D4">
      <w:pPr>
        <w:pStyle w:val="ListParagraph"/>
        <w:numPr>
          <w:ilvl w:val="0"/>
          <w:numId w:val="45"/>
        </w:numPr>
        <w:spacing w:line="276" w:lineRule="auto"/>
      </w:pPr>
      <w:r>
        <w:t>Requires fees charged to property owners and customers may not exceed the cost of providing the service.</w:t>
      </w:r>
    </w:p>
    <w:p w14:paraId="38C353E5" w14:textId="3DC1E373" w:rsidR="000B6170" w:rsidRDefault="00757742" w:rsidP="00543FD9">
      <w:pPr>
        <w:pStyle w:val="ListParagraph"/>
        <w:numPr>
          <w:ilvl w:val="0"/>
          <w:numId w:val="45"/>
        </w:numPr>
        <w:spacing w:line="276" w:lineRule="auto"/>
      </w:pPr>
      <w:r>
        <w:t xml:space="preserve">Property owners or </w:t>
      </w:r>
      <w:r w:rsidR="00F51719">
        <w:t>customers have</w:t>
      </w:r>
      <w:r>
        <w:t xml:space="preserve"> </w:t>
      </w:r>
      <w:r w:rsidRPr="00D8794B">
        <w:t>the right to protest the proposed water and/or wastewater</w:t>
      </w:r>
      <w:r>
        <w:t xml:space="preserve"> </w:t>
      </w:r>
      <w:r w:rsidRPr="00D8794B">
        <w:t xml:space="preserve">rates. The protest must be in </w:t>
      </w:r>
      <w:proofErr w:type="gramStart"/>
      <w:r w:rsidRPr="00D8794B">
        <w:t>writing, and</w:t>
      </w:r>
      <w:proofErr w:type="gramEnd"/>
      <w:r w:rsidRPr="00D8794B">
        <w:t xml:space="preserve"> must be submitted by either </w:t>
      </w:r>
      <w:r w:rsidRPr="00757742">
        <w:t>the property</w:t>
      </w:r>
      <w:r w:rsidRPr="00D8794B">
        <w:t xml:space="preserve"> owner or a utility customer</w:t>
      </w:r>
      <w:r>
        <w:t>. Detailed information regarding the voting process can be found in the Prop. 218 Notice.</w:t>
      </w:r>
    </w:p>
    <w:p w14:paraId="00136777" w14:textId="5C4E4F96" w:rsidR="00757742" w:rsidRPr="00D8794B" w:rsidRDefault="00757742" w:rsidP="00D8794B">
      <w:pPr>
        <w:pStyle w:val="ListParagraph"/>
        <w:numPr>
          <w:ilvl w:val="0"/>
          <w:numId w:val="45"/>
        </w:numPr>
        <w:spacing w:line="276" w:lineRule="auto"/>
      </w:pPr>
      <w:r w:rsidRPr="00D8794B">
        <w:t>At the conclusion of the Public Hearing</w:t>
      </w:r>
      <w:r>
        <w:t xml:space="preserve"> scheduled on June 18, 2024</w:t>
      </w:r>
      <w:r w:rsidRPr="00D8794B">
        <w:t>, the City Council will</w:t>
      </w:r>
      <w:r>
        <w:t xml:space="preserve"> </w:t>
      </w:r>
      <w:r w:rsidRPr="00D8794B">
        <w:t>consider adopting the proposed changes as follows:</w:t>
      </w:r>
    </w:p>
    <w:p w14:paraId="4402ED22" w14:textId="5741E6E9" w:rsidR="00757742" w:rsidRPr="00D8794B" w:rsidRDefault="00757742" w:rsidP="00D8794B">
      <w:pPr>
        <w:pStyle w:val="ListParagraph"/>
        <w:numPr>
          <w:ilvl w:val="1"/>
          <w:numId w:val="45"/>
        </w:numPr>
        <w:spacing w:line="276" w:lineRule="auto"/>
      </w:pPr>
      <w:r w:rsidRPr="00D8794B">
        <w:t xml:space="preserve">1) If fewer than </w:t>
      </w:r>
      <w:proofErr w:type="gramStart"/>
      <w:r w:rsidRPr="00D8794B">
        <w:t>a majority of</w:t>
      </w:r>
      <w:proofErr w:type="gramEnd"/>
      <w:r w:rsidRPr="00D8794B">
        <w:t xml:space="preserve"> affected parcels file a written</w:t>
      </w:r>
      <w:r>
        <w:t xml:space="preserve"> </w:t>
      </w:r>
      <w:r w:rsidRPr="00D8794B">
        <w:t>protest, the City Council will consider adjusting water and/or</w:t>
      </w:r>
      <w:r>
        <w:t xml:space="preserve"> </w:t>
      </w:r>
      <w:r w:rsidRPr="00D8794B">
        <w:t>wastewater rates as proposed.</w:t>
      </w:r>
    </w:p>
    <w:p w14:paraId="086C6A52" w14:textId="1774B813" w:rsidR="00757742" w:rsidRPr="00D8794B" w:rsidRDefault="00757742" w:rsidP="00D8794B">
      <w:pPr>
        <w:pStyle w:val="ListParagraph"/>
        <w:numPr>
          <w:ilvl w:val="1"/>
          <w:numId w:val="45"/>
        </w:numPr>
        <w:spacing w:line="276" w:lineRule="auto"/>
      </w:pPr>
      <w:r w:rsidRPr="00D8794B">
        <w:t>2) If a majority (50% +1) of affected parcels submit protests against</w:t>
      </w:r>
      <w:r>
        <w:t xml:space="preserve"> </w:t>
      </w:r>
      <w:r w:rsidRPr="00D8794B">
        <w:t>the water or wastewater rates before the conclusion of the Public</w:t>
      </w:r>
      <w:r>
        <w:t xml:space="preserve"> </w:t>
      </w:r>
      <w:r w:rsidRPr="00D8794B">
        <w:t xml:space="preserve">Hearing, the </w:t>
      </w:r>
      <w:proofErr w:type="gramStart"/>
      <w:r w:rsidRPr="00D8794B">
        <w:t>City</w:t>
      </w:r>
      <w:proofErr w:type="gramEnd"/>
      <w:r w:rsidRPr="00D8794B">
        <w:t xml:space="preserve"> is prohibited by law from increasing water and/or</w:t>
      </w:r>
      <w:r>
        <w:t xml:space="preserve"> </w:t>
      </w:r>
      <w:r w:rsidRPr="00D8794B">
        <w:t>wastewater rates at this time.</w:t>
      </w:r>
    </w:p>
    <w:p w14:paraId="3751D322" w14:textId="77777777" w:rsidR="000A75B9" w:rsidRPr="00D8794B" w:rsidRDefault="000A75B9" w:rsidP="002C0601">
      <w:pPr>
        <w:spacing w:line="276" w:lineRule="auto"/>
        <w:rPr>
          <w:highlight w:val="yellow"/>
        </w:rPr>
      </w:pPr>
    </w:p>
    <w:p w14:paraId="4F55F395" w14:textId="46E03611" w:rsidR="002C0601" w:rsidRPr="00D8794B" w:rsidRDefault="002C0601" w:rsidP="002C0601">
      <w:pPr>
        <w:spacing w:line="276" w:lineRule="auto"/>
        <w:rPr>
          <w:b/>
          <w:bCs/>
        </w:rPr>
      </w:pPr>
      <w:r w:rsidRPr="00D8794B">
        <w:rPr>
          <w:b/>
          <w:bCs/>
        </w:rPr>
        <w:t>Who approves rate changes?</w:t>
      </w:r>
    </w:p>
    <w:p w14:paraId="5EAA977E" w14:textId="5D84DFE3" w:rsidR="000A75B9" w:rsidRPr="00D8794B" w:rsidRDefault="000A75B9" w:rsidP="002C0601">
      <w:pPr>
        <w:spacing w:line="276" w:lineRule="auto"/>
      </w:pPr>
      <w:r w:rsidRPr="00D8794B">
        <w:t xml:space="preserve">The City Council approves rate changes </w:t>
      </w:r>
      <w:r w:rsidR="00541442">
        <w:t xml:space="preserve">in the manner </w:t>
      </w:r>
      <w:r w:rsidR="00757742">
        <w:t xml:space="preserve">as described in the Prop. 218 </w:t>
      </w:r>
      <w:proofErr w:type="gramStart"/>
      <w:r w:rsidR="00757742">
        <w:t>process</w:t>
      </w:r>
      <w:proofErr w:type="gramEnd"/>
      <w:r w:rsidR="00757742">
        <w:t>.</w:t>
      </w:r>
    </w:p>
    <w:p w14:paraId="266B06F6" w14:textId="77777777" w:rsidR="000A75B9" w:rsidRPr="00D8794B" w:rsidRDefault="000A75B9" w:rsidP="002C0601">
      <w:pPr>
        <w:spacing w:line="276" w:lineRule="auto"/>
        <w:rPr>
          <w:highlight w:val="yellow"/>
        </w:rPr>
      </w:pPr>
    </w:p>
    <w:p w14:paraId="1F04E0AA" w14:textId="1BCD1A70" w:rsidR="00D019C0" w:rsidRPr="00D8794B" w:rsidRDefault="00D019C0" w:rsidP="002C0601">
      <w:pPr>
        <w:spacing w:line="276" w:lineRule="auto"/>
        <w:rPr>
          <w:b/>
          <w:bCs/>
        </w:rPr>
      </w:pPr>
      <w:r w:rsidRPr="00D8794B">
        <w:rPr>
          <w:b/>
          <w:bCs/>
        </w:rPr>
        <w:t xml:space="preserve">Who is impacted by changing from a </w:t>
      </w:r>
      <w:r w:rsidR="00F51719">
        <w:rPr>
          <w:b/>
          <w:bCs/>
        </w:rPr>
        <w:t>Fixed</w:t>
      </w:r>
      <w:r w:rsidRPr="00D8794B">
        <w:rPr>
          <w:b/>
          <w:bCs/>
        </w:rPr>
        <w:t xml:space="preserve"> Rate to a Tiered Rate structure?</w:t>
      </w:r>
    </w:p>
    <w:p w14:paraId="647C9DDB" w14:textId="6B1969F6" w:rsidR="00F51719" w:rsidRDefault="00757742" w:rsidP="00D8794B">
      <w:pPr>
        <w:spacing w:line="276" w:lineRule="auto"/>
      </w:pPr>
      <w:r w:rsidRPr="00D8794B">
        <w:t xml:space="preserve">All </w:t>
      </w:r>
      <w:r w:rsidR="00714562" w:rsidRPr="00714562">
        <w:t>single-family</w:t>
      </w:r>
      <w:r w:rsidRPr="00D8794B">
        <w:t xml:space="preserve"> residential customers will be changing to a Tiered Rate structure. Commercial customers, irrigation customers, and multi-family customers (such as those in an apartment), will continue to pay a </w:t>
      </w:r>
      <w:r w:rsidR="00F51719">
        <w:t>Fixed</w:t>
      </w:r>
      <w:r w:rsidRPr="00D8794B">
        <w:t xml:space="preserve"> Rate structure.</w:t>
      </w:r>
      <w:r w:rsidR="00F51719" w:rsidRPr="00F51719">
        <w:t xml:space="preserve"> </w:t>
      </w:r>
      <w:r w:rsidR="00F51719">
        <w:t xml:space="preserve">For single-family residential customers, we are proposing to change that so the cost per 1,000 gallons will be in three ‘tiers.’  The first tier will cost less per 1,000 gallons. This ensures that essential water use—what you use inside your home for cooking, drinking, and sanitation </w:t>
      </w:r>
      <w:r w:rsidR="00541442">
        <w:t>–</w:t>
      </w:r>
      <w:r w:rsidR="00F51719">
        <w:t xml:space="preserve"> is charged at the lowest possible rate. </w:t>
      </w:r>
    </w:p>
    <w:p w14:paraId="61ABE40D" w14:textId="77777777" w:rsidR="00757742" w:rsidRDefault="00757742" w:rsidP="002C0601">
      <w:pPr>
        <w:spacing w:line="276" w:lineRule="auto"/>
        <w:rPr>
          <w:highlight w:val="yellow"/>
        </w:rPr>
      </w:pPr>
    </w:p>
    <w:p w14:paraId="63D4D012" w14:textId="5A67F842" w:rsidR="002C0601" w:rsidRPr="00D8794B" w:rsidRDefault="002C0601" w:rsidP="002C0601">
      <w:pPr>
        <w:spacing w:line="276" w:lineRule="auto"/>
        <w:rPr>
          <w:b/>
          <w:bCs/>
        </w:rPr>
      </w:pPr>
      <w:r w:rsidRPr="00D8794B">
        <w:rPr>
          <w:b/>
          <w:bCs/>
        </w:rPr>
        <w:t>Is revenue from water and sewer rates used to fund non-water projects or programs?</w:t>
      </w:r>
    </w:p>
    <w:p w14:paraId="5C69C4E7" w14:textId="35EEA69B" w:rsidR="00F51719" w:rsidRPr="00D8794B" w:rsidRDefault="00F51719" w:rsidP="002C0601">
      <w:pPr>
        <w:spacing w:line="276" w:lineRule="auto"/>
      </w:pPr>
      <w:r w:rsidRPr="00D8794B">
        <w:t>No. Water r</w:t>
      </w:r>
      <w:r>
        <w:t>evenues</w:t>
      </w:r>
      <w:r w:rsidRPr="00D8794B">
        <w:t xml:space="preserve"> can only be used for water services and projects and sewer r</w:t>
      </w:r>
      <w:r>
        <w:t>evenues</w:t>
      </w:r>
      <w:r w:rsidRPr="00D8794B">
        <w:t xml:space="preserve"> can only be used for wastewater services and projects.</w:t>
      </w:r>
    </w:p>
    <w:p w14:paraId="5D2B8CF6" w14:textId="77777777" w:rsidR="00541442" w:rsidRDefault="00541442" w:rsidP="002C0601">
      <w:pPr>
        <w:spacing w:line="276" w:lineRule="auto"/>
        <w:rPr>
          <w:highlight w:val="yellow"/>
        </w:rPr>
      </w:pPr>
    </w:p>
    <w:p w14:paraId="2804B47A" w14:textId="77777777" w:rsidR="0072118B" w:rsidRDefault="0072118B" w:rsidP="002C0601">
      <w:pPr>
        <w:spacing w:line="276" w:lineRule="auto"/>
        <w:rPr>
          <w:b/>
          <w:bCs/>
        </w:rPr>
      </w:pPr>
    </w:p>
    <w:p w14:paraId="42F2BC5D" w14:textId="77777777" w:rsidR="0072118B" w:rsidRDefault="0072118B" w:rsidP="002C0601">
      <w:pPr>
        <w:spacing w:line="276" w:lineRule="auto"/>
        <w:rPr>
          <w:b/>
          <w:bCs/>
        </w:rPr>
      </w:pPr>
    </w:p>
    <w:p w14:paraId="6DD35C02" w14:textId="578C785F" w:rsidR="00D019C0" w:rsidRPr="00D8794B" w:rsidRDefault="00D019C0" w:rsidP="002C0601">
      <w:pPr>
        <w:spacing w:line="276" w:lineRule="auto"/>
        <w:rPr>
          <w:b/>
          <w:bCs/>
        </w:rPr>
      </w:pPr>
      <w:r w:rsidRPr="00D8794B">
        <w:rPr>
          <w:b/>
          <w:bCs/>
        </w:rPr>
        <w:lastRenderedPageBreak/>
        <w:t>When would the new rates begin?</w:t>
      </w:r>
    </w:p>
    <w:p w14:paraId="60993BAE" w14:textId="366D6489" w:rsidR="00541442" w:rsidRPr="00D8794B" w:rsidRDefault="00541442" w:rsidP="002C0601">
      <w:pPr>
        <w:spacing w:line="276" w:lineRule="auto"/>
      </w:pPr>
      <w:r w:rsidRPr="00D8794B">
        <w:t>If approved by City Council at the conclusion of the public hearing on June 18, 2024, the rates would become effective on July 1, 2024.</w:t>
      </w:r>
    </w:p>
    <w:p w14:paraId="3A3965AB" w14:textId="77777777" w:rsidR="00541442" w:rsidRPr="00D8794B" w:rsidRDefault="00541442" w:rsidP="002C0601">
      <w:pPr>
        <w:spacing w:line="276" w:lineRule="auto"/>
        <w:rPr>
          <w:highlight w:val="yellow"/>
        </w:rPr>
      </w:pPr>
    </w:p>
    <w:p w14:paraId="0390B594" w14:textId="6398CE69" w:rsidR="00D019C0" w:rsidRPr="00D8794B" w:rsidRDefault="00D019C0" w:rsidP="002C0601">
      <w:pPr>
        <w:spacing w:line="276" w:lineRule="auto"/>
        <w:rPr>
          <w:b/>
          <w:bCs/>
        </w:rPr>
      </w:pPr>
      <w:r w:rsidRPr="00D8794B">
        <w:rPr>
          <w:b/>
          <w:bCs/>
        </w:rPr>
        <w:t>Why does the city bill for water every two months instead of monthly like my other bills?</w:t>
      </w:r>
    </w:p>
    <w:p w14:paraId="6558B96B" w14:textId="267C00E6" w:rsidR="00D019C0" w:rsidRDefault="00605AFC" w:rsidP="00D8794B">
      <w:pPr>
        <w:spacing w:line="276" w:lineRule="auto"/>
      </w:pPr>
      <w:r>
        <w:t xml:space="preserve">The </w:t>
      </w:r>
      <w:proofErr w:type="gramStart"/>
      <w:r>
        <w:t>City</w:t>
      </w:r>
      <w:proofErr w:type="gramEnd"/>
      <w:r>
        <w:t xml:space="preserve"> bills every two months to save administrative and operating costs. M</w:t>
      </w:r>
      <w:r w:rsidRPr="00D8794B">
        <w:t>onthly billing would increase</w:t>
      </w:r>
      <w:r>
        <w:t xml:space="preserve"> the City’s</w:t>
      </w:r>
      <w:r w:rsidRPr="00D8794B">
        <w:t xml:space="preserve"> costs by approximately $106,000</w:t>
      </w:r>
      <w:r>
        <w:t xml:space="preserve"> per year. </w:t>
      </w:r>
    </w:p>
    <w:p w14:paraId="4C7C5534" w14:textId="77777777" w:rsidR="004C7007" w:rsidRDefault="004C7007">
      <w:pPr>
        <w:spacing w:line="276" w:lineRule="auto"/>
      </w:pPr>
    </w:p>
    <w:p w14:paraId="3086AFD8" w14:textId="7E3B3298" w:rsidR="004C7007" w:rsidRPr="00D8794B" w:rsidRDefault="004C7007" w:rsidP="00D8794B">
      <w:pPr>
        <w:tabs>
          <w:tab w:val="left" w:pos="8220"/>
        </w:tabs>
        <w:spacing w:line="276" w:lineRule="auto"/>
        <w:rPr>
          <w:b/>
          <w:bCs/>
        </w:rPr>
      </w:pPr>
      <w:r w:rsidRPr="00D8794B">
        <w:rPr>
          <w:b/>
          <w:bCs/>
        </w:rPr>
        <w:t>Why are water and sewer rate increase studies from other jurisdictions more detailed?</w:t>
      </w:r>
    </w:p>
    <w:p w14:paraId="3C1E7DB2" w14:textId="42CEA374" w:rsidR="004C7007" w:rsidRDefault="004C7007" w:rsidP="00D8794B">
      <w:pPr>
        <w:spacing w:line="276" w:lineRule="auto"/>
      </w:pPr>
      <w:r w:rsidRPr="00D8794B">
        <w:t>The Financial Plan slides</w:t>
      </w:r>
      <w:r>
        <w:t xml:space="preserve"> presentation from the</w:t>
      </w:r>
      <w:r w:rsidRPr="00D8794B">
        <w:t xml:space="preserve"> Council o</w:t>
      </w:r>
      <w:r>
        <w:t>f</w:t>
      </w:r>
      <w:r w:rsidRPr="00D8794B">
        <w:t xml:space="preserve"> 4/23/24 is not the detailed Financial Plan report. The report is being prepared given Council’s direction on the options selected and will be posted to the website. The Financial Plan report will be just as detailed as the ones </w:t>
      </w:r>
      <w:r>
        <w:t>prepared by nearby jurisdictions</w:t>
      </w:r>
      <w:r w:rsidRPr="00D8794B">
        <w:t>.</w:t>
      </w:r>
    </w:p>
    <w:p w14:paraId="25CC7161" w14:textId="05F5FF2A" w:rsidR="00995F9E" w:rsidRDefault="00995F9E">
      <w:pPr>
        <w:spacing w:line="276" w:lineRule="auto"/>
      </w:pPr>
    </w:p>
    <w:p w14:paraId="312A2A5D" w14:textId="77777777" w:rsidR="00DB7C17" w:rsidRDefault="00DB7C17" w:rsidP="00DB7C17">
      <w:pPr>
        <w:rPr>
          <w:b/>
          <w:bCs/>
        </w:rPr>
      </w:pPr>
      <w:r w:rsidRPr="00D8794B">
        <w:rPr>
          <w:b/>
          <w:bCs/>
        </w:rPr>
        <w:t>How will reduced water use triggered by drought and by increased rates affect the projected revenue?</w:t>
      </w:r>
      <w:r>
        <w:rPr>
          <w:b/>
          <w:bCs/>
        </w:rPr>
        <w:t xml:space="preserve"> </w:t>
      </w:r>
    </w:p>
    <w:p w14:paraId="117C75E7" w14:textId="1C8B9043" w:rsidR="00DB7C17" w:rsidRPr="00D8794B" w:rsidRDefault="00DB7C17" w:rsidP="00D8794B">
      <w:r w:rsidRPr="00D8794B">
        <w:t xml:space="preserve">In October 2023, the </w:t>
      </w:r>
      <w:proofErr w:type="gramStart"/>
      <w:r w:rsidRPr="00D8794B">
        <w:t>City</w:t>
      </w:r>
      <w:proofErr w:type="gramEnd"/>
      <w:r w:rsidRPr="00D8794B">
        <w:t xml:space="preserve"> adopted Ordinance 1149 for a Water Shortage Contingency Plan. The Plan provides for drought responses and measures to be undertaken depending on the severity of the drought. The water shortage contingency plan can be used as a basis for future water shortage contingency plan adjustments should it be necessary to make a specific declaration for a water conservation stage and adjust rates to account for the reduction in revenue due to a drought. As for the current Financial Plan, the projected revenues were estimated conservatively to </w:t>
      </w:r>
      <w:proofErr w:type="gramStart"/>
      <w:r w:rsidRPr="00D8794B">
        <w:t>take into account</w:t>
      </w:r>
      <w:proofErr w:type="gramEnd"/>
      <w:r w:rsidRPr="00D8794B">
        <w:t xml:space="preserve"> potential reduced water use that may be triggered by the higher rates as well as the tiered rates.</w:t>
      </w:r>
    </w:p>
    <w:p w14:paraId="58736941" w14:textId="77777777" w:rsidR="00DB7C17" w:rsidRDefault="00DB7C17">
      <w:pPr>
        <w:spacing w:line="276" w:lineRule="auto"/>
      </w:pPr>
    </w:p>
    <w:p w14:paraId="334F3D33" w14:textId="40235862" w:rsidR="006C1794" w:rsidRPr="00D8794B" w:rsidRDefault="006C1794" w:rsidP="00D8794B">
      <w:pPr>
        <w:rPr>
          <w:b/>
          <w:bCs/>
        </w:rPr>
      </w:pPr>
      <w:r w:rsidRPr="00D8794B">
        <w:rPr>
          <w:b/>
          <w:bCs/>
        </w:rPr>
        <w:t xml:space="preserve">Given the resulting new water rates from the Council decision on 4/23/24, how much of the total needed would be collected each year for each fund under the proposed tiered rate schedule? </w:t>
      </w:r>
    </w:p>
    <w:p w14:paraId="46A92808" w14:textId="04EAC30D" w:rsidR="006C1794" w:rsidRDefault="006C1794" w:rsidP="006C1794">
      <w:pPr>
        <w:pStyle w:val="xxmsonormal"/>
        <w:rPr>
          <w:rFonts w:ascii="Arial" w:eastAsia="Times New Roman" w:hAnsi="Arial" w:cs="Times New Roman"/>
          <w:sz w:val="20"/>
          <w:szCs w:val="20"/>
        </w:rPr>
      </w:pPr>
      <w:r w:rsidRPr="00D8794B">
        <w:rPr>
          <w:rFonts w:ascii="Arial" w:eastAsia="Times New Roman" w:hAnsi="Arial" w:cs="Times New Roman"/>
          <w:sz w:val="20"/>
          <w:szCs w:val="20"/>
        </w:rPr>
        <w:t>For Water fund (Option 1 selected), revenues collected will need to increase each year by the following percentages: </w:t>
      </w:r>
    </w:p>
    <w:p w14:paraId="0D8F148B" w14:textId="77777777" w:rsidR="003654FB" w:rsidRPr="00D8794B" w:rsidRDefault="003654FB" w:rsidP="006C1794">
      <w:pPr>
        <w:pStyle w:val="xxmsonormal"/>
        <w:rPr>
          <w:rFonts w:ascii="Arial" w:eastAsia="Times New Roman" w:hAnsi="Arial" w:cs="Times New Roman"/>
          <w:sz w:val="20"/>
          <w:szCs w:val="20"/>
        </w:rPr>
      </w:pPr>
    </w:p>
    <w:p w14:paraId="6271859C" w14:textId="64C51DF6" w:rsidR="006C1794" w:rsidRDefault="006C1794" w:rsidP="006C1794">
      <w:pPr>
        <w:pStyle w:val="xxmsonormal"/>
      </w:pPr>
      <w:r w:rsidRPr="00D8794B">
        <w:rPr>
          <w:noProof/>
          <w:bdr w:val="single" w:sz="4" w:space="0" w:color="auto"/>
        </w:rPr>
        <w:drawing>
          <wp:inline distT="0" distB="0" distL="0" distR="0" wp14:anchorId="7CC072BE" wp14:editId="394BECD5">
            <wp:extent cx="1854200" cy="1295400"/>
            <wp:effectExtent l="0" t="0" r="12700" b="0"/>
            <wp:docPr id="76156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54200" cy="1295400"/>
                    </a:xfrm>
                    <a:prstGeom prst="rect">
                      <a:avLst/>
                    </a:prstGeom>
                    <a:noFill/>
                    <a:ln>
                      <a:noFill/>
                    </a:ln>
                  </pic:spPr>
                </pic:pic>
              </a:graphicData>
            </a:graphic>
          </wp:inline>
        </w:drawing>
      </w:r>
      <w:r>
        <w:br/>
      </w:r>
    </w:p>
    <w:p w14:paraId="381FA630" w14:textId="77777777" w:rsidR="006C1794" w:rsidRDefault="006C1794" w:rsidP="006C1794">
      <w:pPr>
        <w:pStyle w:val="xxmsonormal"/>
      </w:pPr>
      <w:r>
        <w:rPr>
          <w:color w:val="00B0F0"/>
        </w:rPr>
        <w:t> </w:t>
      </w:r>
    </w:p>
    <w:p w14:paraId="31374439" w14:textId="77777777" w:rsidR="006C1794" w:rsidRPr="00D8794B" w:rsidRDefault="006C1794" w:rsidP="006C1794">
      <w:pPr>
        <w:pStyle w:val="xxmsonormal"/>
        <w:rPr>
          <w:rFonts w:ascii="Arial" w:eastAsia="Times New Roman" w:hAnsi="Arial" w:cs="Times New Roman"/>
          <w:sz w:val="20"/>
          <w:szCs w:val="20"/>
        </w:rPr>
      </w:pPr>
      <w:r w:rsidRPr="00D8794B">
        <w:rPr>
          <w:rFonts w:ascii="Arial" w:eastAsia="Times New Roman" w:hAnsi="Arial" w:cs="Times New Roman"/>
          <w:sz w:val="20"/>
          <w:szCs w:val="20"/>
        </w:rPr>
        <w:t>For the Wastewater fund (Option 2 selected), revenues collected will need to increase each year by the following percentages:</w:t>
      </w:r>
    </w:p>
    <w:p w14:paraId="30410ECF" w14:textId="77777777" w:rsidR="006C1794" w:rsidRDefault="006C1794" w:rsidP="006C1794">
      <w:pPr>
        <w:pStyle w:val="xxmsonormal"/>
      </w:pPr>
      <w:r>
        <w:rPr>
          <w:color w:val="00B0F0"/>
        </w:rPr>
        <w:t> </w:t>
      </w:r>
    </w:p>
    <w:p w14:paraId="4AE1D558" w14:textId="23B2990B" w:rsidR="006C1794" w:rsidRDefault="006C1794" w:rsidP="006C1794">
      <w:pPr>
        <w:pStyle w:val="xxmsonormal"/>
      </w:pPr>
      <w:r w:rsidRPr="00D8794B">
        <w:rPr>
          <w:noProof/>
          <w:bdr w:val="single" w:sz="4" w:space="0" w:color="auto"/>
        </w:rPr>
        <w:drawing>
          <wp:inline distT="0" distB="0" distL="0" distR="0" wp14:anchorId="7DFECEC4" wp14:editId="04D9698A">
            <wp:extent cx="1790700" cy="1295400"/>
            <wp:effectExtent l="0" t="0" r="0" b="0"/>
            <wp:docPr id="121953738" name="Picture 1" descr="A black and white screen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3738" name="Picture 1" descr="A black and white screen with numbers and tex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90700" cy="1295400"/>
                    </a:xfrm>
                    <a:prstGeom prst="rect">
                      <a:avLst/>
                    </a:prstGeom>
                    <a:noFill/>
                    <a:ln>
                      <a:noFill/>
                    </a:ln>
                  </pic:spPr>
                </pic:pic>
              </a:graphicData>
            </a:graphic>
          </wp:inline>
        </w:drawing>
      </w:r>
    </w:p>
    <w:p w14:paraId="2ED069DA" w14:textId="70121D02" w:rsidR="006C1794" w:rsidRDefault="006C1794" w:rsidP="003654FB">
      <w:pPr>
        <w:spacing w:line="276" w:lineRule="auto"/>
      </w:pPr>
    </w:p>
    <w:p w14:paraId="3475B08B" w14:textId="77777777" w:rsidR="003654FB" w:rsidRDefault="003654FB" w:rsidP="003654FB">
      <w:pPr>
        <w:spacing w:line="276" w:lineRule="auto"/>
      </w:pPr>
    </w:p>
    <w:p w14:paraId="24141F09" w14:textId="77777777" w:rsidR="0083676D" w:rsidRDefault="0083676D">
      <w:pPr>
        <w:rPr>
          <w:b/>
          <w:bCs/>
        </w:rPr>
      </w:pPr>
      <w:r>
        <w:rPr>
          <w:b/>
          <w:bCs/>
        </w:rPr>
        <w:br w:type="page"/>
      </w:r>
    </w:p>
    <w:p w14:paraId="5B81C315" w14:textId="66DC14BA" w:rsidR="003654FB" w:rsidRPr="00D8794B" w:rsidRDefault="003654FB" w:rsidP="003654FB">
      <w:pPr>
        <w:pStyle w:val="xxmsonormal"/>
        <w:rPr>
          <w:rFonts w:ascii="Arial" w:eastAsia="Times New Roman" w:hAnsi="Arial" w:cs="Times New Roman"/>
          <w:b/>
          <w:bCs/>
          <w:sz w:val="20"/>
          <w:szCs w:val="20"/>
        </w:rPr>
      </w:pPr>
      <w:r w:rsidRPr="00D8794B">
        <w:rPr>
          <w:rFonts w:ascii="Arial" w:eastAsia="Times New Roman" w:hAnsi="Arial" w:cs="Times New Roman"/>
          <w:b/>
          <w:bCs/>
          <w:sz w:val="20"/>
          <w:szCs w:val="20"/>
        </w:rPr>
        <w:lastRenderedPageBreak/>
        <w:t>Given that the Council chose option 1 for water and option 2 for wastewater, plus delayed the payment start date for the general fund loan, what are the resulting new water rates? </w:t>
      </w:r>
    </w:p>
    <w:p w14:paraId="7B831DC6" w14:textId="7594F434" w:rsidR="003654FB" w:rsidRPr="00D8794B" w:rsidRDefault="005E17B7" w:rsidP="00D8794B">
      <w:pPr>
        <w:pStyle w:val="xxmsonormal"/>
        <w:rPr>
          <w:rFonts w:ascii="Arial" w:eastAsia="Times New Roman" w:hAnsi="Arial" w:cs="Times New Roman"/>
          <w:sz w:val="20"/>
          <w:szCs w:val="20"/>
        </w:rPr>
      </w:pPr>
      <w:r>
        <w:rPr>
          <w:rFonts w:ascii="Arial" w:eastAsia="Times New Roman" w:hAnsi="Arial" w:cs="Times New Roman"/>
          <w:sz w:val="20"/>
          <w:szCs w:val="20"/>
        </w:rPr>
        <w:t>The proposed water rates are the same as what was presented to Council on 4/23/24. However, t</w:t>
      </w:r>
      <w:r w:rsidR="003654FB" w:rsidRPr="00D8794B">
        <w:rPr>
          <w:rFonts w:ascii="Arial" w:eastAsia="Times New Roman" w:hAnsi="Arial" w:cs="Times New Roman"/>
          <w:sz w:val="20"/>
          <w:szCs w:val="20"/>
        </w:rPr>
        <w:t xml:space="preserve">he new proposed wastewater rates are different than what was presented based on Council’s direction on the delayed payment start date for general fund loan to Wastewater. The new proposed wastewater rates are shown below </w:t>
      </w:r>
      <w:proofErr w:type="gramStart"/>
      <w:r w:rsidR="003654FB" w:rsidRPr="00D8794B">
        <w:rPr>
          <w:rFonts w:ascii="Arial" w:eastAsia="Times New Roman" w:hAnsi="Arial" w:cs="Times New Roman"/>
          <w:sz w:val="20"/>
          <w:szCs w:val="20"/>
        </w:rPr>
        <w:t>and also</w:t>
      </w:r>
      <w:proofErr w:type="gramEnd"/>
      <w:r w:rsidR="003654FB" w:rsidRPr="00D8794B">
        <w:rPr>
          <w:rFonts w:ascii="Arial" w:eastAsia="Times New Roman" w:hAnsi="Arial" w:cs="Times New Roman"/>
          <w:sz w:val="20"/>
          <w:szCs w:val="20"/>
        </w:rPr>
        <w:t xml:space="preserve"> on the Prop. 218 </w:t>
      </w:r>
      <w:proofErr w:type="gramStart"/>
      <w:r w:rsidR="003654FB" w:rsidRPr="00D8794B">
        <w:rPr>
          <w:rFonts w:ascii="Arial" w:eastAsia="Times New Roman" w:hAnsi="Arial" w:cs="Times New Roman"/>
          <w:sz w:val="20"/>
          <w:szCs w:val="20"/>
        </w:rPr>
        <w:t>notice</w:t>
      </w:r>
      <w:proofErr w:type="gramEnd"/>
      <w:r w:rsidR="003654FB" w:rsidRPr="00D8794B">
        <w:rPr>
          <w:rFonts w:ascii="Arial" w:eastAsia="Times New Roman" w:hAnsi="Arial" w:cs="Times New Roman"/>
          <w:sz w:val="20"/>
          <w:szCs w:val="20"/>
        </w:rPr>
        <w:t>:</w:t>
      </w:r>
    </w:p>
    <w:p w14:paraId="701A2ADD" w14:textId="77777777" w:rsidR="003654FB" w:rsidRDefault="003654FB" w:rsidP="003654FB">
      <w:pPr>
        <w:pStyle w:val="xxmsocaption"/>
      </w:pPr>
      <w:bookmarkStart w:id="0" w:name="x_x__Toc165297147"/>
      <w:r>
        <w:t>Proposed 5-Year Wastewater Rate Schedule</w:t>
      </w:r>
      <w:bookmarkEnd w:id="0"/>
    </w:p>
    <w:p w14:paraId="36EB5CE4" w14:textId="5AF5E675" w:rsidR="003654FB" w:rsidRDefault="003654FB" w:rsidP="003654FB">
      <w:pPr>
        <w:pStyle w:val="xxmsonormal"/>
        <w:jc w:val="center"/>
      </w:pPr>
      <w:r>
        <w:rPr>
          <w:noProof/>
        </w:rPr>
        <w:drawing>
          <wp:inline distT="0" distB="0" distL="0" distR="0" wp14:anchorId="172EDA8D" wp14:editId="1DC64947">
            <wp:extent cx="4921250" cy="2032000"/>
            <wp:effectExtent l="0" t="0" r="12700" b="6350"/>
            <wp:docPr id="433604102"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04102" name="Picture 3" descr="A screenshot of a computer screen&#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921250" cy="2032000"/>
                    </a:xfrm>
                    <a:prstGeom prst="rect">
                      <a:avLst/>
                    </a:prstGeom>
                    <a:noFill/>
                    <a:ln>
                      <a:noFill/>
                    </a:ln>
                  </pic:spPr>
                </pic:pic>
              </a:graphicData>
            </a:graphic>
          </wp:inline>
        </w:drawing>
      </w:r>
    </w:p>
    <w:p w14:paraId="7E57735C" w14:textId="77777777" w:rsidR="003654FB" w:rsidRDefault="003654FB" w:rsidP="003654FB">
      <w:pPr>
        <w:pStyle w:val="xxmsonormal"/>
      </w:pPr>
      <w:r>
        <w:t> </w:t>
      </w:r>
    </w:p>
    <w:p w14:paraId="29B0021F" w14:textId="77777777" w:rsidR="00DA05DB" w:rsidRPr="00D8794B" w:rsidRDefault="00DA05DB" w:rsidP="00DA05DB">
      <w:pPr>
        <w:pStyle w:val="xmsonormal"/>
        <w:shd w:val="clear" w:color="auto" w:fill="FFFFFF"/>
        <w:spacing w:before="0" w:beforeAutospacing="0" w:after="0" w:afterAutospacing="0"/>
        <w:textAlignment w:val="baseline"/>
        <w:rPr>
          <w:rFonts w:ascii="Arial" w:eastAsia="Times New Roman" w:hAnsi="Arial"/>
          <w:b/>
          <w:bCs/>
          <w:sz w:val="20"/>
          <w:szCs w:val="20"/>
        </w:rPr>
      </w:pPr>
      <w:r w:rsidRPr="00D8794B">
        <w:rPr>
          <w:rFonts w:ascii="Arial" w:eastAsia="Times New Roman" w:hAnsi="Arial"/>
          <w:b/>
          <w:bCs/>
          <w:sz w:val="20"/>
          <w:szCs w:val="20"/>
        </w:rPr>
        <w:t xml:space="preserve">What is the total dollar amount we would need in today’s dollars, to cover our deficit and to have sufficient reserves, </w:t>
      </w:r>
      <w:proofErr w:type="gramStart"/>
      <w:r w:rsidRPr="00D8794B">
        <w:rPr>
          <w:rFonts w:ascii="Arial" w:eastAsia="Times New Roman" w:hAnsi="Arial"/>
          <w:b/>
          <w:bCs/>
          <w:sz w:val="20"/>
          <w:szCs w:val="20"/>
        </w:rPr>
        <w:t>in order to</w:t>
      </w:r>
      <w:proofErr w:type="gramEnd"/>
      <w:r w:rsidRPr="00D8794B">
        <w:rPr>
          <w:rFonts w:ascii="Arial" w:eastAsia="Times New Roman" w:hAnsi="Arial"/>
          <w:b/>
          <w:bCs/>
          <w:sz w:val="20"/>
          <w:szCs w:val="20"/>
        </w:rPr>
        <w:t xml:space="preserve"> stabilize the water and sewer funds? </w:t>
      </w:r>
    </w:p>
    <w:p w14:paraId="276F3F6B" w14:textId="4AD568EC" w:rsidR="00DA05DB" w:rsidRPr="00D8794B" w:rsidRDefault="00DA05DB" w:rsidP="00DA05DB">
      <w:pPr>
        <w:pStyle w:val="xmsonormal"/>
        <w:shd w:val="clear" w:color="auto" w:fill="FFFFFF"/>
        <w:spacing w:before="0" w:beforeAutospacing="0" w:after="0" w:afterAutospacing="0"/>
        <w:textAlignment w:val="baseline"/>
        <w:rPr>
          <w:rFonts w:ascii="Arial" w:eastAsia="Times New Roman" w:hAnsi="Arial"/>
          <w:sz w:val="20"/>
          <w:szCs w:val="20"/>
        </w:rPr>
      </w:pPr>
      <w:r w:rsidRPr="00D8794B">
        <w:rPr>
          <w:rFonts w:ascii="Arial" w:eastAsia="Times New Roman" w:hAnsi="Arial"/>
          <w:sz w:val="20"/>
          <w:szCs w:val="20"/>
        </w:rPr>
        <w:t>Revenues are approximately $1.2 million less than expenses for the Water Fund and approximately $1.5 million less than expenses for the Wastewater Fund.</w:t>
      </w:r>
    </w:p>
    <w:p w14:paraId="01C0CED1" w14:textId="77777777" w:rsidR="00DA05DB" w:rsidRDefault="00DA05DB" w:rsidP="00DA05DB">
      <w:pPr>
        <w:pStyle w:val="xmsonormal"/>
        <w:shd w:val="clear" w:color="auto" w:fill="FFFFFF"/>
        <w:spacing w:before="0" w:beforeAutospacing="0" w:after="0" w:afterAutospacing="0"/>
        <w:textAlignment w:val="baseline"/>
        <w:rPr>
          <w:rFonts w:ascii="Aptos" w:eastAsia="Times New Roman" w:hAnsi="Aptos"/>
          <w:color w:val="242424"/>
        </w:rPr>
      </w:pPr>
    </w:p>
    <w:p w14:paraId="28CFABA4" w14:textId="77777777" w:rsidR="007B0085" w:rsidRPr="00D8794B" w:rsidRDefault="00DA05DB" w:rsidP="00DA05DB">
      <w:pPr>
        <w:pStyle w:val="xmsonormal"/>
        <w:shd w:val="clear" w:color="auto" w:fill="FFFFFF"/>
        <w:spacing w:before="0" w:beforeAutospacing="0" w:after="0" w:afterAutospacing="0"/>
        <w:textAlignment w:val="baseline"/>
        <w:rPr>
          <w:rFonts w:ascii="Arial" w:eastAsia="Times New Roman" w:hAnsi="Arial"/>
          <w:b/>
          <w:bCs/>
          <w:sz w:val="20"/>
          <w:szCs w:val="20"/>
        </w:rPr>
      </w:pPr>
      <w:r w:rsidRPr="00D8794B">
        <w:rPr>
          <w:rFonts w:ascii="Arial" w:eastAsia="Times New Roman" w:hAnsi="Arial"/>
          <w:b/>
          <w:bCs/>
          <w:sz w:val="20"/>
          <w:szCs w:val="20"/>
        </w:rPr>
        <w:t xml:space="preserve">Did the tiered proposal take into consideration potential reductions in water use by customers trying to reduce their bills (and resulting reductions in revenue collected from ratepayers)? </w:t>
      </w:r>
    </w:p>
    <w:p w14:paraId="4F4B0E3E" w14:textId="292FC61A" w:rsidR="00DA05DB" w:rsidRDefault="00DA05DB" w:rsidP="00DA05DB">
      <w:pPr>
        <w:pStyle w:val="xmsonormal"/>
        <w:shd w:val="clear" w:color="auto" w:fill="FFFFFF"/>
        <w:spacing w:before="0" w:beforeAutospacing="0" w:after="0" w:afterAutospacing="0"/>
        <w:textAlignment w:val="baseline"/>
        <w:rPr>
          <w:rFonts w:ascii="Arial" w:eastAsia="Times New Roman" w:hAnsi="Arial"/>
          <w:sz w:val="20"/>
          <w:szCs w:val="20"/>
        </w:rPr>
      </w:pPr>
      <w:r w:rsidRPr="00D8794B">
        <w:rPr>
          <w:rFonts w:ascii="Arial" w:eastAsia="Times New Roman" w:hAnsi="Arial"/>
          <w:sz w:val="20"/>
          <w:szCs w:val="20"/>
        </w:rPr>
        <w:t>Yes. The proposed revenue adjustments were estimated conservatively to take this into account.</w:t>
      </w:r>
    </w:p>
    <w:p w14:paraId="0D8B8855" w14:textId="77777777" w:rsidR="007B0085" w:rsidRDefault="007B0085" w:rsidP="00DA05DB">
      <w:pPr>
        <w:pStyle w:val="xmsonormal"/>
        <w:shd w:val="clear" w:color="auto" w:fill="FFFFFF"/>
        <w:spacing w:before="0" w:beforeAutospacing="0" w:after="0" w:afterAutospacing="0"/>
        <w:textAlignment w:val="baseline"/>
        <w:rPr>
          <w:rFonts w:ascii="Arial" w:eastAsia="Times New Roman" w:hAnsi="Arial"/>
          <w:sz w:val="20"/>
          <w:szCs w:val="20"/>
        </w:rPr>
      </w:pPr>
    </w:p>
    <w:p w14:paraId="22D64E9D" w14:textId="77777777" w:rsidR="007B0085" w:rsidRDefault="007B0085" w:rsidP="007B0085">
      <w:pPr>
        <w:pStyle w:val="xmsonormal"/>
        <w:shd w:val="clear" w:color="auto" w:fill="FFFFFF"/>
        <w:spacing w:before="0" w:beforeAutospacing="0" w:after="0" w:afterAutospacing="0"/>
        <w:textAlignment w:val="baseline"/>
        <w:rPr>
          <w:rFonts w:ascii="Arial" w:eastAsia="Times New Roman" w:hAnsi="Arial"/>
          <w:sz w:val="20"/>
          <w:szCs w:val="20"/>
        </w:rPr>
      </w:pPr>
      <w:r w:rsidRPr="00D8794B">
        <w:rPr>
          <w:rFonts w:ascii="Arial" w:eastAsia="Times New Roman" w:hAnsi="Arial"/>
          <w:b/>
          <w:bCs/>
          <w:sz w:val="20"/>
          <w:szCs w:val="20"/>
        </w:rPr>
        <w:t>What is the “average residential user” for purposes of water and wastewater rates and how much water is that user consuming and what category does that user fall into for wastewater fee purposes?</w:t>
      </w:r>
      <w:r w:rsidRPr="00D8794B">
        <w:rPr>
          <w:rFonts w:ascii="Arial" w:eastAsia="Times New Roman" w:hAnsi="Arial"/>
          <w:sz w:val="20"/>
          <w:szCs w:val="20"/>
        </w:rPr>
        <w:t xml:space="preserve"> </w:t>
      </w:r>
    </w:p>
    <w:p w14:paraId="6B7B0353" w14:textId="5F4559ED" w:rsidR="007B0085" w:rsidRPr="00D8794B" w:rsidRDefault="007B0085" w:rsidP="00D8794B">
      <w:pPr>
        <w:pStyle w:val="xmsonormal"/>
        <w:shd w:val="clear" w:color="auto" w:fill="FFFFFF"/>
        <w:spacing w:before="0" w:beforeAutospacing="0" w:after="0" w:afterAutospacing="0"/>
        <w:textAlignment w:val="baseline"/>
        <w:rPr>
          <w:rFonts w:ascii="Arial" w:eastAsia="Times New Roman" w:hAnsi="Arial"/>
          <w:sz w:val="20"/>
          <w:szCs w:val="20"/>
        </w:rPr>
      </w:pPr>
      <w:r>
        <w:rPr>
          <w:rFonts w:ascii="Arial" w:eastAsia="Times New Roman" w:hAnsi="Arial"/>
          <w:sz w:val="20"/>
          <w:szCs w:val="20"/>
        </w:rPr>
        <w:t>B</w:t>
      </w:r>
      <w:r w:rsidRPr="00D8794B">
        <w:rPr>
          <w:rFonts w:ascii="Arial" w:eastAsia="Times New Roman" w:hAnsi="Arial"/>
          <w:sz w:val="20"/>
          <w:szCs w:val="20"/>
        </w:rPr>
        <w:t>ased on the analysis of existing customers, the average residential user uses 5,000 gallons per month. The average winter use (for determining sewer billing) is 2,500 gallons per month.</w:t>
      </w:r>
    </w:p>
    <w:p w14:paraId="18316FAA" w14:textId="77777777" w:rsidR="007B0085" w:rsidRPr="00D8794B" w:rsidRDefault="007B0085" w:rsidP="00D8794B">
      <w:pPr>
        <w:pStyle w:val="xmsonormal"/>
        <w:shd w:val="clear" w:color="auto" w:fill="FFFFFF"/>
        <w:spacing w:before="0" w:beforeAutospacing="0" w:after="0" w:afterAutospacing="0"/>
        <w:textAlignment w:val="baseline"/>
        <w:rPr>
          <w:rFonts w:ascii="Arial" w:eastAsia="Times New Roman" w:hAnsi="Arial"/>
          <w:sz w:val="20"/>
          <w:szCs w:val="20"/>
        </w:rPr>
      </w:pPr>
    </w:p>
    <w:p w14:paraId="7D2B3DD2" w14:textId="77777777" w:rsidR="007678F6" w:rsidRPr="00D8794B" w:rsidRDefault="007678F6" w:rsidP="007678F6">
      <w:pPr>
        <w:pStyle w:val="xmsonormal"/>
        <w:shd w:val="clear" w:color="auto" w:fill="FFFFFF"/>
        <w:spacing w:before="0" w:beforeAutospacing="0" w:after="0" w:afterAutospacing="0"/>
        <w:textAlignment w:val="baseline"/>
        <w:rPr>
          <w:rFonts w:ascii="Arial" w:eastAsia="Times New Roman" w:hAnsi="Arial"/>
          <w:b/>
          <w:bCs/>
          <w:sz w:val="20"/>
          <w:szCs w:val="20"/>
        </w:rPr>
      </w:pPr>
      <w:r w:rsidRPr="00D8794B">
        <w:rPr>
          <w:rFonts w:ascii="Arial" w:eastAsia="Times New Roman" w:hAnsi="Arial"/>
          <w:b/>
          <w:bCs/>
          <w:sz w:val="20"/>
          <w:szCs w:val="20"/>
        </w:rPr>
        <w:t xml:space="preserve">Are there resources we can make available to residents to help them reduce water use </w:t>
      </w:r>
      <w:proofErr w:type="gramStart"/>
      <w:r w:rsidRPr="00D8794B">
        <w:rPr>
          <w:rFonts w:ascii="Arial" w:eastAsia="Times New Roman" w:hAnsi="Arial"/>
          <w:b/>
          <w:bCs/>
          <w:sz w:val="20"/>
          <w:szCs w:val="20"/>
        </w:rPr>
        <w:t>in order to</w:t>
      </w:r>
      <w:proofErr w:type="gramEnd"/>
      <w:r w:rsidRPr="00D8794B">
        <w:rPr>
          <w:rFonts w:ascii="Arial" w:eastAsia="Times New Roman" w:hAnsi="Arial"/>
          <w:b/>
          <w:bCs/>
          <w:sz w:val="20"/>
          <w:szCs w:val="20"/>
        </w:rPr>
        <w:t xml:space="preserve"> reduce the impact of the new rates? </w:t>
      </w:r>
    </w:p>
    <w:p w14:paraId="46BE55EE" w14:textId="13173A7B" w:rsidR="007678F6" w:rsidRPr="007678F6" w:rsidRDefault="007678F6" w:rsidP="00D8794B">
      <w:pPr>
        <w:pStyle w:val="xmsonormal"/>
        <w:shd w:val="clear" w:color="auto" w:fill="FFFFFF"/>
        <w:spacing w:before="0" w:beforeAutospacing="0" w:after="0" w:afterAutospacing="0"/>
        <w:textAlignment w:val="baseline"/>
        <w:rPr>
          <w:rFonts w:ascii="Aptos" w:hAnsi="Aptos"/>
        </w:rPr>
      </w:pPr>
      <w:r w:rsidRPr="00D8794B">
        <w:rPr>
          <w:rFonts w:ascii="Arial" w:eastAsia="Times New Roman" w:hAnsi="Arial"/>
          <w:sz w:val="20"/>
          <w:szCs w:val="20"/>
        </w:rPr>
        <w:t xml:space="preserve">Administrative Services has a Water Conservation page related to the </w:t>
      </w:r>
      <w:proofErr w:type="spellStart"/>
      <w:r w:rsidRPr="00D8794B">
        <w:rPr>
          <w:rFonts w:ascii="Arial" w:eastAsia="Times New Roman" w:hAnsi="Arial"/>
          <w:sz w:val="20"/>
          <w:szCs w:val="20"/>
        </w:rPr>
        <w:t>BayRen</w:t>
      </w:r>
      <w:proofErr w:type="spellEnd"/>
      <w:r w:rsidRPr="00D8794B">
        <w:rPr>
          <w:rFonts w:ascii="Arial" w:eastAsia="Times New Roman" w:hAnsi="Arial"/>
          <w:sz w:val="20"/>
          <w:szCs w:val="20"/>
        </w:rPr>
        <w:t xml:space="preserve"> program (Bay Area Regional Energy Network). This is a program for water efficient upgrades. The water conservation link is found here</w:t>
      </w:r>
      <w:r w:rsidRPr="007678F6">
        <w:rPr>
          <w:color w:val="00B0F0"/>
          <w:sz w:val="22"/>
          <w:szCs w:val="22"/>
        </w:rPr>
        <w:t xml:space="preserve">  </w:t>
      </w:r>
      <w:hyperlink r:id="rId17" w:history="1">
        <w:r w:rsidRPr="007678F6">
          <w:rPr>
            <w:rStyle w:val="Hyperlink"/>
            <w:rFonts w:eastAsia="Times New Roman"/>
            <w:sz w:val="22"/>
            <w:szCs w:val="22"/>
          </w:rPr>
          <w:t>https://www.cityofsebastopol.gov/water-conservation-program/</w:t>
        </w:r>
      </w:hyperlink>
    </w:p>
    <w:p w14:paraId="13A2C7EA" w14:textId="77777777" w:rsidR="0083676D" w:rsidRDefault="0083676D" w:rsidP="00F7225B">
      <w:pPr>
        <w:shd w:val="clear" w:color="auto" w:fill="FFFFFF"/>
        <w:rPr>
          <w:b/>
          <w:bCs/>
        </w:rPr>
      </w:pPr>
    </w:p>
    <w:p w14:paraId="47195246" w14:textId="0027D854" w:rsidR="00F7225B" w:rsidRPr="00D8794B" w:rsidRDefault="00F7225B" w:rsidP="00F7225B">
      <w:pPr>
        <w:shd w:val="clear" w:color="auto" w:fill="FFFFFF"/>
        <w:rPr>
          <w:b/>
          <w:bCs/>
        </w:rPr>
      </w:pPr>
      <w:r w:rsidRPr="00D8794B">
        <w:rPr>
          <w:b/>
          <w:bCs/>
        </w:rPr>
        <w:t xml:space="preserve">What is the expected increased cost to the </w:t>
      </w:r>
      <w:proofErr w:type="gramStart"/>
      <w:r w:rsidRPr="00D8794B">
        <w:rPr>
          <w:b/>
          <w:bCs/>
        </w:rPr>
        <w:t>City</w:t>
      </w:r>
      <w:proofErr w:type="gramEnd"/>
      <w:r w:rsidRPr="00D8794B">
        <w:rPr>
          <w:b/>
          <w:bCs/>
        </w:rPr>
        <w:t xml:space="preserve"> (as a ratepayer) from the resulting new rates approved by the Council?  </w:t>
      </w:r>
    </w:p>
    <w:p w14:paraId="4005E32E" w14:textId="5C1F1929" w:rsidR="00F7225B" w:rsidRDefault="00F7225B" w:rsidP="00D8794B">
      <w:pPr>
        <w:shd w:val="clear" w:color="auto" w:fill="FFFFFF"/>
      </w:pPr>
      <w:r w:rsidRPr="00D8794B">
        <w:t>The financial impact of the utility rate adjustments for FY</w:t>
      </w:r>
      <w:r>
        <w:t xml:space="preserve"> 20</w:t>
      </w:r>
      <w:r w:rsidRPr="00D8794B">
        <w:t>24-25 is approximately $214</w:t>
      </w:r>
      <w:r>
        <w:t>,000</w:t>
      </w:r>
      <w:r w:rsidRPr="00D8794B">
        <w:t>. This is a significant change from approximately $96</w:t>
      </w:r>
      <w:r>
        <w:t>,000</w:t>
      </w:r>
      <w:r w:rsidRPr="00D8794B">
        <w:t xml:space="preserve"> currently budgeted in FY</w:t>
      </w:r>
      <w:r>
        <w:t xml:space="preserve"> 20</w:t>
      </w:r>
      <w:r w:rsidRPr="00D8794B">
        <w:t>23-24. The need for this adjustment arose from findings during the meter replacement project. It was revealed that several city properties were equipped with meters of incorrect sizes, and sewer charges had not been properly applied. These errors date back over 9 years ago</w:t>
      </w:r>
      <w:r>
        <w:t xml:space="preserve"> and only came to light with the recent meter project</w:t>
      </w:r>
      <w:r w:rsidRPr="00D8794B">
        <w:t xml:space="preserve">. </w:t>
      </w:r>
    </w:p>
    <w:p w14:paraId="6CB6D9A4" w14:textId="77777777" w:rsidR="00616D7C" w:rsidRDefault="00616D7C" w:rsidP="00D8794B">
      <w:pPr>
        <w:shd w:val="clear" w:color="auto" w:fill="FFFFFF"/>
      </w:pPr>
    </w:p>
    <w:p w14:paraId="0A599D6A" w14:textId="77777777" w:rsidR="00616D7C" w:rsidRDefault="00616D7C">
      <w:r>
        <w:br w:type="page"/>
      </w:r>
    </w:p>
    <w:p w14:paraId="59FFE749" w14:textId="45DEAB2C" w:rsidR="00616D7C" w:rsidRDefault="00616D7C" w:rsidP="00616D7C">
      <w:pPr>
        <w:spacing w:line="276" w:lineRule="auto"/>
        <w:rPr>
          <w:b/>
          <w:bCs/>
        </w:rPr>
      </w:pPr>
      <w:r w:rsidRPr="0072118B">
        <w:rPr>
          <w:b/>
          <w:bCs/>
        </w:rPr>
        <w:lastRenderedPageBreak/>
        <w:t>How does Sebastopol’s rates compare to other communities in the region?</w:t>
      </w:r>
    </w:p>
    <w:p w14:paraId="6AB7052B" w14:textId="6473D1CD" w:rsidR="00616D7C" w:rsidRPr="00616D7C" w:rsidRDefault="00616D7C" w:rsidP="00616D7C">
      <w:pPr>
        <w:spacing w:line="276" w:lineRule="auto"/>
      </w:pPr>
      <w:r>
        <w:t>Sebastopol’s rates as proposed in the draft Financial Plan dated 5/15/24 is shown below in comparison to nearby cities.</w:t>
      </w:r>
    </w:p>
    <w:tbl>
      <w:tblPr>
        <w:tblpPr w:leftFromText="180" w:rightFromText="180" w:vertAnchor="text" w:horzAnchor="margin" w:tblpY="135"/>
        <w:tblW w:w="8701" w:type="dxa"/>
        <w:tblLayout w:type="fixed"/>
        <w:tblCellMar>
          <w:left w:w="0" w:type="dxa"/>
          <w:right w:w="0" w:type="dxa"/>
        </w:tblCellMar>
        <w:tblLook w:val="01E0" w:firstRow="1" w:lastRow="1" w:firstColumn="1" w:lastColumn="1" w:noHBand="0" w:noVBand="0"/>
      </w:tblPr>
      <w:tblGrid>
        <w:gridCol w:w="3911"/>
        <w:gridCol w:w="1465"/>
        <w:gridCol w:w="1470"/>
        <w:gridCol w:w="1855"/>
      </w:tblGrid>
      <w:tr w:rsidR="0072118B" w14:paraId="26C4FB19" w14:textId="77777777" w:rsidTr="0072118B">
        <w:trPr>
          <w:trHeight w:val="559"/>
        </w:trPr>
        <w:tc>
          <w:tcPr>
            <w:tcW w:w="3911" w:type="dxa"/>
            <w:shd w:val="clear" w:color="auto" w:fill="385F63"/>
          </w:tcPr>
          <w:p w14:paraId="64F33B48" w14:textId="77777777" w:rsidR="00616D7C" w:rsidRDefault="00616D7C" w:rsidP="0016222A">
            <w:pPr>
              <w:pStyle w:val="TableParagraph"/>
              <w:spacing w:before="145"/>
              <w:ind w:left="131"/>
              <w:rPr>
                <w:rFonts w:ascii="Arial"/>
                <w:b/>
                <w:sz w:val="18"/>
              </w:rPr>
            </w:pPr>
            <w:r>
              <w:rPr>
                <w:rFonts w:ascii="Arial"/>
                <w:b/>
                <w:color w:val="EFEFEF"/>
                <w:spacing w:val="-2"/>
                <w:sz w:val="18"/>
              </w:rPr>
              <w:t>Agency</w:t>
            </w:r>
          </w:p>
        </w:tc>
        <w:tc>
          <w:tcPr>
            <w:tcW w:w="1465" w:type="dxa"/>
            <w:shd w:val="clear" w:color="auto" w:fill="385F63"/>
          </w:tcPr>
          <w:p w14:paraId="62361624" w14:textId="77777777" w:rsidR="00616D7C" w:rsidRDefault="00616D7C" w:rsidP="0016222A">
            <w:pPr>
              <w:pStyle w:val="TableParagraph"/>
              <w:spacing w:before="145"/>
              <w:ind w:left="376"/>
              <w:rPr>
                <w:rFonts w:ascii="Arial"/>
                <w:b/>
                <w:sz w:val="12"/>
              </w:rPr>
            </w:pPr>
            <w:r>
              <w:rPr>
                <w:rFonts w:ascii="Arial"/>
                <w:b/>
                <w:color w:val="EFEFEF"/>
                <w:sz w:val="18"/>
              </w:rPr>
              <w:t>Water</w:t>
            </w:r>
            <w:r>
              <w:rPr>
                <w:rFonts w:ascii="Arial"/>
                <w:b/>
                <w:color w:val="EFEFEF"/>
                <w:spacing w:val="-12"/>
                <w:sz w:val="18"/>
              </w:rPr>
              <w:t xml:space="preserve"> </w:t>
            </w:r>
            <w:r>
              <w:rPr>
                <w:rFonts w:ascii="Arial"/>
                <w:b/>
                <w:color w:val="EFEFEF"/>
                <w:spacing w:val="-5"/>
                <w:sz w:val="12"/>
              </w:rPr>
              <w:t>(1)</w:t>
            </w:r>
          </w:p>
        </w:tc>
        <w:tc>
          <w:tcPr>
            <w:tcW w:w="1470" w:type="dxa"/>
            <w:shd w:val="clear" w:color="auto" w:fill="385F63"/>
          </w:tcPr>
          <w:p w14:paraId="4FFC4CE0" w14:textId="77777777" w:rsidR="00616D7C" w:rsidRDefault="00616D7C" w:rsidP="0016222A">
            <w:pPr>
              <w:pStyle w:val="TableParagraph"/>
              <w:spacing w:before="145"/>
              <w:ind w:left="129"/>
              <w:rPr>
                <w:rFonts w:ascii="Arial"/>
                <w:b/>
                <w:sz w:val="12"/>
              </w:rPr>
            </w:pPr>
            <w:r>
              <w:rPr>
                <w:rFonts w:ascii="Arial"/>
                <w:b/>
                <w:color w:val="EFEFEF"/>
                <w:sz w:val="18"/>
              </w:rPr>
              <w:t>Wastewater</w:t>
            </w:r>
            <w:r>
              <w:rPr>
                <w:rFonts w:ascii="Arial"/>
                <w:b/>
                <w:color w:val="EFEFEF"/>
                <w:spacing w:val="-12"/>
                <w:sz w:val="18"/>
              </w:rPr>
              <w:t xml:space="preserve"> </w:t>
            </w:r>
            <w:r>
              <w:rPr>
                <w:rFonts w:ascii="Arial"/>
                <w:b/>
                <w:color w:val="EFEFEF"/>
                <w:spacing w:val="-5"/>
                <w:sz w:val="12"/>
              </w:rPr>
              <w:t>(2)</w:t>
            </w:r>
          </w:p>
        </w:tc>
        <w:tc>
          <w:tcPr>
            <w:tcW w:w="1855" w:type="dxa"/>
            <w:shd w:val="clear" w:color="auto" w:fill="385F63"/>
          </w:tcPr>
          <w:p w14:paraId="1D1E1980" w14:textId="77777777" w:rsidR="00616D7C" w:rsidRDefault="00616D7C" w:rsidP="0016222A">
            <w:pPr>
              <w:pStyle w:val="TableParagraph"/>
              <w:spacing w:before="37" w:line="249" w:lineRule="auto"/>
              <w:ind w:left="256" w:right="192" w:hanging="114"/>
              <w:rPr>
                <w:rFonts w:ascii="Arial"/>
                <w:b/>
                <w:sz w:val="18"/>
              </w:rPr>
            </w:pPr>
            <w:r>
              <w:rPr>
                <w:rFonts w:ascii="Arial"/>
                <w:b/>
                <w:color w:val="EFEFEF"/>
                <w:sz w:val="18"/>
              </w:rPr>
              <w:t>Total</w:t>
            </w:r>
            <w:r>
              <w:rPr>
                <w:rFonts w:ascii="Arial"/>
                <w:b/>
                <w:color w:val="EFEFEF"/>
                <w:spacing w:val="-15"/>
                <w:sz w:val="18"/>
              </w:rPr>
              <w:t xml:space="preserve"> </w:t>
            </w:r>
            <w:r>
              <w:rPr>
                <w:rFonts w:ascii="Arial"/>
                <w:b/>
                <w:color w:val="EFEFEF"/>
                <w:sz w:val="18"/>
              </w:rPr>
              <w:t>Monthly</w:t>
            </w:r>
            <w:r>
              <w:rPr>
                <w:rFonts w:ascii="Arial"/>
                <w:b/>
                <w:color w:val="EFEFEF"/>
                <w:spacing w:val="-12"/>
                <w:sz w:val="18"/>
              </w:rPr>
              <w:t xml:space="preserve"> </w:t>
            </w:r>
            <w:r>
              <w:rPr>
                <w:rFonts w:ascii="Arial"/>
                <w:b/>
                <w:color w:val="EFEFEF"/>
                <w:sz w:val="18"/>
              </w:rPr>
              <w:t>Bill (FY</w:t>
            </w:r>
            <w:r>
              <w:rPr>
                <w:rFonts w:ascii="Arial"/>
                <w:b/>
                <w:color w:val="EFEFEF"/>
                <w:spacing w:val="-1"/>
                <w:sz w:val="18"/>
              </w:rPr>
              <w:t xml:space="preserve"> </w:t>
            </w:r>
            <w:r>
              <w:rPr>
                <w:rFonts w:ascii="Arial"/>
                <w:b/>
                <w:color w:val="EFEFEF"/>
                <w:sz w:val="18"/>
              </w:rPr>
              <w:t>2024-2025)</w:t>
            </w:r>
          </w:p>
        </w:tc>
      </w:tr>
      <w:tr w:rsidR="00616D7C" w14:paraId="4CF89274" w14:textId="77777777" w:rsidTr="0072118B">
        <w:trPr>
          <w:trHeight w:val="246"/>
        </w:trPr>
        <w:tc>
          <w:tcPr>
            <w:tcW w:w="3911" w:type="dxa"/>
          </w:tcPr>
          <w:p w14:paraId="6DE1BF60" w14:textId="77777777" w:rsidR="00616D7C" w:rsidRDefault="00616D7C" w:rsidP="0016222A">
            <w:pPr>
              <w:pStyle w:val="TableParagraph"/>
              <w:spacing w:line="188" w:lineRule="exact"/>
              <w:ind w:left="64"/>
              <w:rPr>
                <w:rFonts w:ascii="Arial"/>
                <w:sz w:val="12"/>
              </w:rPr>
            </w:pPr>
            <w:r>
              <w:rPr>
                <w:rFonts w:ascii="Arial"/>
                <w:color w:val="023A40"/>
                <w:position w:val="1"/>
                <w:sz w:val="18"/>
              </w:rPr>
              <w:t>Rohnert</w:t>
            </w:r>
            <w:r>
              <w:rPr>
                <w:rFonts w:ascii="Arial"/>
                <w:color w:val="023A40"/>
                <w:spacing w:val="-5"/>
                <w:position w:val="1"/>
                <w:sz w:val="18"/>
              </w:rPr>
              <w:t xml:space="preserve"> </w:t>
            </w:r>
            <w:r>
              <w:rPr>
                <w:rFonts w:ascii="Arial"/>
                <w:color w:val="023A40"/>
                <w:spacing w:val="-2"/>
                <w:position w:val="1"/>
                <w:sz w:val="18"/>
              </w:rPr>
              <w:t>Park</w:t>
            </w:r>
          </w:p>
        </w:tc>
        <w:tc>
          <w:tcPr>
            <w:tcW w:w="1465" w:type="dxa"/>
          </w:tcPr>
          <w:p w14:paraId="0877C927" w14:textId="77777777" w:rsidR="00616D7C" w:rsidRDefault="00616D7C" w:rsidP="0016222A">
            <w:pPr>
              <w:pStyle w:val="TableParagraph"/>
              <w:spacing w:line="188" w:lineRule="exact"/>
              <w:ind w:right="-15"/>
              <w:jc w:val="right"/>
              <w:rPr>
                <w:rFonts w:ascii="Arial"/>
                <w:sz w:val="18"/>
              </w:rPr>
            </w:pPr>
            <w:r>
              <w:rPr>
                <w:rFonts w:ascii="Arial"/>
                <w:color w:val="023A40"/>
                <w:spacing w:val="-2"/>
                <w:sz w:val="18"/>
              </w:rPr>
              <w:t>$55.28</w:t>
            </w:r>
          </w:p>
        </w:tc>
        <w:tc>
          <w:tcPr>
            <w:tcW w:w="1470" w:type="dxa"/>
          </w:tcPr>
          <w:p w14:paraId="766C99A2" w14:textId="77777777" w:rsidR="00616D7C" w:rsidRDefault="00616D7C" w:rsidP="0016222A">
            <w:pPr>
              <w:pStyle w:val="TableParagraph"/>
              <w:spacing w:line="188" w:lineRule="exact"/>
              <w:ind w:right="-15"/>
              <w:jc w:val="right"/>
              <w:rPr>
                <w:rFonts w:ascii="Arial"/>
                <w:sz w:val="18"/>
              </w:rPr>
            </w:pPr>
            <w:r>
              <w:rPr>
                <w:rFonts w:ascii="Arial"/>
                <w:color w:val="023A40"/>
                <w:spacing w:val="-2"/>
                <w:sz w:val="18"/>
              </w:rPr>
              <w:t>$51.62</w:t>
            </w:r>
          </w:p>
        </w:tc>
        <w:tc>
          <w:tcPr>
            <w:tcW w:w="1855" w:type="dxa"/>
          </w:tcPr>
          <w:p w14:paraId="3F4ECC18" w14:textId="77777777" w:rsidR="00616D7C" w:rsidRDefault="00616D7C" w:rsidP="0016222A">
            <w:pPr>
              <w:pStyle w:val="TableParagraph"/>
              <w:spacing w:line="188" w:lineRule="exact"/>
              <w:ind w:right="43"/>
              <w:jc w:val="right"/>
              <w:rPr>
                <w:rFonts w:ascii="Arial"/>
                <w:sz w:val="18"/>
              </w:rPr>
            </w:pPr>
            <w:r>
              <w:rPr>
                <w:rFonts w:ascii="Arial"/>
                <w:color w:val="023A40"/>
                <w:spacing w:val="-2"/>
                <w:sz w:val="18"/>
              </w:rPr>
              <w:t>$106.90</w:t>
            </w:r>
          </w:p>
        </w:tc>
      </w:tr>
      <w:tr w:rsidR="00616D7C" w14:paraId="7F66F46A" w14:textId="77777777" w:rsidTr="0072118B">
        <w:trPr>
          <w:trHeight w:val="240"/>
        </w:trPr>
        <w:tc>
          <w:tcPr>
            <w:tcW w:w="3911" w:type="dxa"/>
          </w:tcPr>
          <w:p w14:paraId="77174EE5" w14:textId="77777777" w:rsidR="00616D7C" w:rsidRDefault="00616D7C" w:rsidP="0016222A">
            <w:pPr>
              <w:pStyle w:val="TableParagraph"/>
              <w:spacing w:line="196" w:lineRule="exact"/>
              <w:ind w:left="54"/>
              <w:rPr>
                <w:rFonts w:ascii="Arial"/>
                <w:sz w:val="12"/>
              </w:rPr>
            </w:pPr>
            <w:r>
              <w:rPr>
                <w:rFonts w:ascii="Arial"/>
                <w:color w:val="023A40"/>
                <w:spacing w:val="-2"/>
                <w:position w:val="1"/>
                <w:sz w:val="18"/>
              </w:rPr>
              <w:t>Windsor</w:t>
            </w:r>
          </w:p>
        </w:tc>
        <w:tc>
          <w:tcPr>
            <w:tcW w:w="1465" w:type="dxa"/>
          </w:tcPr>
          <w:p w14:paraId="543A9077" w14:textId="77777777" w:rsidR="00616D7C" w:rsidRDefault="00616D7C" w:rsidP="0016222A">
            <w:pPr>
              <w:pStyle w:val="TableParagraph"/>
              <w:spacing w:before="1" w:line="194" w:lineRule="exact"/>
              <w:ind w:right="1"/>
              <w:jc w:val="right"/>
              <w:rPr>
                <w:rFonts w:ascii="Arial"/>
                <w:sz w:val="18"/>
              </w:rPr>
            </w:pPr>
            <w:r>
              <w:rPr>
                <w:rFonts w:ascii="Arial"/>
                <w:color w:val="023A40"/>
                <w:spacing w:val="-2"/>
                <w:sz w:val="18"/>
              </w:rPr>
              <w:t>$29.93</w:t>
            </w:r>
          </w:p>
        </w:tc>
        <w:tc>
          <w:tcPr>
            <w:tcW w:w="1470" w:type="dxa"/>
          </w:tcPr>
          <w:p w14:paraId="65C50703" w14:textId="77777777" w:rsidR="00616D7C" w:rsidRDefault="00616D7C" w:rsidP="0016222A">
            <w:pPr>
              <w:pStyle w:val="TableParagraph"/>
              <w:spacing w:before="1" w:line="194" w:lineRule="exact"/>
              <w:ind w:right="-15"/>
              <w:jc w:val="right"/>
              <w:rPr>
                <w:rFonts w:ascii="Arial"/>
                <w:sz w:val="18"/>
              </w:rPr>
            </w:pPr>
            <w:r>
              <w:rPr>
                <w:rFonts w:ascii="Arial"/>
                <w:color w:val="023A40"/>
                <w:spacing w:val="-2"/>
                <w:sz w:val="18"/>
              </w:rPr>
              <w:t>$78.91</w:t>
            </w:r>
          </w:p>
        </w:tc>
        <w:tc>
          <w:tcPr>
            <w:tcW w:w="1855" w:type="dxa"/>
          </w:tcPr>
          <w:p w14:paraId="52AAD980" w14:textId="77777777" w:rsidR="00616D7C" w:rsidRDefault="00616D7C" w:rsidP="0016222A">
            <w:pPr>
              <w:pStyle w:val="TableParagraph"/>
              <w:spacing w:before="1" w:line="194" w:lineRule="exact"/>
              <w:ind w:right="53"/>
              <w:jc w:val="right"/>
              <w:rPr>
                <w:rFonts w:ascii="Arial"/>
                <w:sz w:val="18"/>
              </w:rPr>
            </w:pPr>
            <w:r>
              <w:rPr>
                <w:rFonts w:ascii="Arial"/>
                <w:color w:val="023A40"/>
                <w:spacing w:val="-2"/>
                <w:sz w:val="18"/>
              </w:rPr>
              <w:t>$108.84</w:t>
            </w:r>
          </w:p>
        </w:tc>
      </w:tr>
      <w:tr w:rsidR="00616D7C" w14:paraId="03E5E224" w14:textId="77777777" w:rsidTr="0072118B">
        <w:trPr>
          <w:trHeight w:val="241"/>
        </w:trPr>
        <w:tc>
          <w:tcPr>
            <w:tcW w:w="3911" w:type="dxa"/>
          </w:tcPr>
          <w:p w14:paraId="2BBB7C72" w14:textId="77777777" w:rsidR="00616D7C" w:rsidRDefault="00616D7C" w:rsidP="0016222A">
            <w:pPr>
              <w:pStyle w:val="TableParagraph"/>
              <w:spacing w:before="1" w:line="194" w:lineRule="exact"/>
              <w:ind w:left="54"/>
              <w:rPr>
                <w:rFonts w:ascii="Arial"/>
                <w:b/>
                <w:sz w:val="18"/>
              </w:rPr>
            </w:pPr>
            <w:r>
              <w:rPr>
                <w:rFonts w:ascii="Arial"/>
                <w:b/>
                <w:color w:val="023A40"/>
                <w:sz w:val="18"/>
              </w:rPr>
              <w:t>Sebastopol</w:t>
            </w:r>
            <w:r>
              <w:rPr>
                <w:rFonts w:ascii="Arial"/>
                <w:b/>
                <w:color w:val="023A40"/>
                <w:spacing w:val="-6"/>
                <w:sz w:val="18"/>
              </w:rPr>
              <w:t xml:space="preserve"> </w:t>
            </w:r>
            <w:r>
              <w:rPr>
                <w:rFonts w:ascii="Arial"/>
                <w:b/>
                <w:color w:val="023A40"/>
                <w:spacing w:val="-2"/>
                <w:sz w:val="18"/>
              </w:rPr>
              <w:t>(Current)</w:t>
            </w:r>
          </w:p>
        </w:tc>
        <w:tc>
          <w:tcPr>
            <w:tcW w:w="1465" w:type="dxa"/>
          </w:tcPr>
          <w:p w14:paraId="52A1F7A8" w14:textId="77777777" w:rsidR="00616D7C" w:rsidRDefault="00616D7C" w:rsidP="0016222A">
            <w:pPr>
              <w:pStyle w:val="TableParagraph"/>
              <w:spacing w:before="1" w:line="194" w:lineRule="exact"/>
              <w:ind w:right="1"/>
              <w:jc w:val="right"/>
              <w:rPr>
                <w:rFonts w:ascii="Arial"/>
                <w:b/>
                <w:sz w:val="18"/>
              </w:rPr>
            </w:pPr>
            <w:r>
              <w:rPr>
                <w:rFonts w:ascii="Arial"/>
                <w:b/>
                <w:color w:val="023A40"/>
                <w:spacing w:val="-2"/>
                <w:sz w:val="18"/>
              </w:rPr>
              <w:t>$45.01</w:t>
            </w:r>
          </w:p>
        </w:tc>
        <w:tc>
          <w:tcPr>
            <w:tcW w:w="1470" w:type="dxa"/>
          </w:tcPr>
          <w:p w14:paraId="2AA6C47F" w14:textId="77777777" w:rsidR="00616D7C" w:rsidRDefault="00616D7C" w:rsidP="0016222A">
            <w:pPr>
              <w:pStyle w:val="TableParagraph"/>
              <w:spacing w:before="1" w:line="194" w:lineRule="exact"/>
              <w:ind w:right="-15"/>
              <w:jc w:val="right"/>
              <w:rPr>
                <w:rFonts w:ascii="Arial"/>
                <w:b/>
                <w:sz w:val="18"/>
              </w:rPr>
            </w:pPr>
            <w:r>
              <w:rPr>
                <w:rFonts w:ascii="Arial"/>
                <w:b/>
                <w:color w:val="023A40"/>
                <w:spacing w:val="-2"/>
                <w:sz w:val="18"/>
              </w:rPr>
              <w:t>$69.24</w:t>
            </w:r>
          </w:p>
        </w:tc>
        <w:tc>
          <w:tcPr>
            <w:tcW w:w="1855" w:type="dxa"/>
          </w:tcPr>
          <w:p w14:paraId="5ACCF528" w14:textId="77777777" w:rsidR="00616D7C" w:rsidRDefault="00616D7C" w:rsidP="0016222A">
            <w:pPr>
              <w:pStyle w:val="TableParagraph"/>
              <w:spacing w:before="1" w:line="194" w:lineRule="exact"/>
              <w:ind w:right="52"/>
              <w:jc w:val="right"/>
              <w:rPr>
                <w:rFonts w:ascii="Arial"/>
                <w:b/>
                <w:sz w:val="18"/>
              </w:rPr>
            </w:pPr>
            <w:r>
              <w:rPr>
                <w:rFonts w:ascii="Arial"/>
                <w:b/>
                <w:color w:val="023A40"/>
                <w:spacing w:val="-2"/>
                <w:sz w:val="18"/>
              </w:rPr>
              <w:t>$114.24</w:t>
            </w:r>
          </w:p>
        </w:tc>
      </w:tr>
      <w:tr w:rsidR="00616D7C" w14:paraId="39168A02" w14:textId="77777777" w:rsidTr="0072118B">
        <w:trPr>
          <w:trHeight w:val="241"/>
        </w:trPr>
        <w:tc>
          <w:tcPr>
            <w:tcW w:w="3911" w:type="dxa"/>
          </w:tcPr>
          <w:p w14:paraId="2521340E" w14:textId="77777777" w:rsidR="00616D7C" w:rsidRDefault="00616D7C" w:rsidP="0016222A">
            <w:pPr>
              <w:pStyle w:val="TableParagraph"/>
              <w:spacing w:before="1" w:line="194" w:lineRule="exact"/>
              <w:ind w:left="54"/>
              <w:rPr>
                <w:rFonts w:ascii="Arial"/>
                <w:sz w:val="18"/>
              </w:rPr>
            </w:pPr>
            <w:r>
              <w:rPr>
                <w:rFonts w:ascii="Arial"/>
                <w:color w:val="023A40"/>
                <w:sz w:val="18"/>
              </w:rPr>
              <w:t>Santa</w:t>
            </w:r>
            <w:r>
              <w:rPr>
                <w:rFonts w:ascii="Arial"/>
                <w:color w:val="023A40"/>
                <w:spacing w:val="-3"/>
                <w:sz w:val="18"/>
              </w:rPr>
              <w:t xml:space="preserve"> </w:t>
            </w:r>
            <w:r>
              <w:rPr>
                <w:rFonts w:ascii="Arial"/>
                <w:color w:val="023A40"/>
                <w:spacing w:val="-4"/>
                <w:sz w:val="18"/>
              </w:rPr>
              <w:t>Rosa</w:t>
            </w:r>
          </w:p>
        </w:tc>
        <w:tc>
          <w:tcPr>
            <w:tcW w:w="1465" w:type="dxa"/>
          </w:tcPr>
          <w:p w14:paraId="05D6C0AD" w14:textId="77777777" w:rsidR="00616D7C" w:rsidRDefault="00616D7C" w:rsidP="0016222A">
            <w:pPr>
              <w:pStyle w:val="TableParagraph"/>
              <w:spacing w:before="1" w:line="194" w:lineRule="exact"/>
              <w:ind w:right="1"/>
              <w:jc w:val="right"/>
              <w:rPr>
                <w:rFonts w:ascii="Arial"/>
                <w:sz w:val="18"/>
              </w:rPr>
            </w:pPr>
            <w:r>
              <w:rPr>
                <w:rFonts w:ascii="Arial"/>
                <w:color w:val="023A40"/>
                <w:spacing w:val="-2"/>
                <w:sz w:val="18"/>
              </w:rPr>
              <w:t>$46.62</w:t>
            </w:r>
          </w:p>
        </w:tc>
        <w:tc>
          <w:tcPr>
            <w:tcW w:w="1470" w:type="dxa"/>
          </w:tcPr>
          <w:p w14:paraId="1AAA5A2F" w14:textId="77777777" w:rsidR="00616D7C" w:rsidRDefault="00616D7C" w:rsidP="0016222A">
            <w:pPr>
              <w:pStyle w:val="TableParagraph"/>
              <w:spacing w:before="1" w:line="194" w:lineRule="exact"/>
              <w:ind w:right="-15"/>
              <w:jc w:val="right"/>
              <w:rPr>
                <w:rFonts w:ascii="Arial"/>
                <w:sz w:val="18"/>
              </w:rPr>
            </w:pPr>
            <w:r>
              <w:rPr>
                <w:rFonts w:ascii="Arial"/>
                <w:color w:val="023A40"/>
                <w:spacing w:val="-2"/>
                <w:sz w:val="18"/>
              </w:rPr>
              <w:t>$75.77</w:t>
            </w:r>
          </w:p>
        </w:tc>
        <w:tc>
          <w:tcPr>
            <w:tcW w:w="1855" w:type="dxa"/>
          </w:tcPr>
          <w:p w14:paraId="14526C6F" w14:textId="77777777" w:rsidR="00616D7C" w:rsidRDefault="00616D7C" w:rsidP="0016222A">
            <w:pPr>
              <w:pStyle w:val="TableParagraph"/>
              <w:spacing w:before="1" w:line="194" w:lineRule="exact"/>
              <w:ind w:right="53"/>
              <w:jc w:val="right"/>
              <w:rPr>
                <w:rFonts w:ascii="Arial"/>
                <w:sz w:val="18"/>
              </w:rPr>
            </w:pPr>
            <w:r>
              <w:rPr>
                <w:rFonts w:ascii="Arial"/>
                <w:color w:val="023A40"/>
                <w:spacing w:val="-2"/>
                <w:sz w:val="18"/>
              </w:rPr>
              <w:t>$122.39</w:t>
            </w:r>
          </w:p>
        </w:tc>
      </w:tr>
      <w:tr w:rsidR="00616D7C" w14:paraId="071E4D86" w14:textId="77777777" w:rsidTr="0072118B">
        <w:trPr>
          <w:trHeight w:val="241"/>
        </w:trPr>
        <w:tc>
          <w:tcPr>
            <w:tcW w:w="3911" w:type="dxa"/>
          </w:tcPr>
          <w:p w14:paraId="30B94498" w14:textId="77777777" w:rsidR="00616D7C" w:rsidRDefault="00616D7C" w:rsidP="0016222A">
            <w:pPr>
              <w:pStyle w:val="TableParagraph"/>
              <w:spacing w:before="1" w:line="194" w:lineRule="exact"/>
              <w:ind w:left="54"/>
              <w:rPr>
                <w:rFonts w:ascii="Arial"/>
                <w:sz w:val="18"/>
              </w:rPr>
            </w:pPr>
            <w:r>
              <w:rPr>
                <w:rFonts w:ascii="Arial"/>
                <w:color w:val="023A40"/>
                <w:spacing w:val="-2"/>
                <w:sz w:val="18"/>
              </w:rPr>
              <w:t>Petaluma</w:t>
            </w:r>
          </w:p>
        </w:tc>
        <w:tc>
          <w:tcPr>
            <w:tcW w:w="1465" w:type="dxa"/>
          </w:tcPr>
          <w:p w14:paraId="4E895B34" w14:textId="77777777" w:rsidR="00616D7C" w:rsidRDefault="00616D7C" w:rsidP="0016222A">
            <w:pPr>
              <w:pStyle w:val="TableParagraph"/>
              <w:spacing w:before="1" w:line="194" w:lineRule="exact"/>
              <w:ind w:right="1"/>
              <w:jc w:val="right"/>
              <w:rPr>
                <w:rFonts w:ascii="Arial"/>
                <w:sz w:val="18"/>
              </w:rPr>
            </w:pPr>
            <w:r>
              <w:rPr>
                <w:rFonts w:ascii="Arial"/>
                <w:color w:val="023A40"/>
                <w:spacing w:val="-2"/>
                <w:sz w:val="18"/>
              </w:rPr>
              <w:t>$51.05</w:t>
            </w:r>
          </w:p>
        </w:tc>
        <w:tc>
          <w:tcPr>
            <w:tcW w:w="1470" w:type="dxa"/>
          </w:tcPr>
          <w:p w14:paraId="067CA785" w14:textId="77777777" w:rsidR="00616D7C" w:rsidRDefault="00616D7C" w:rsidP="0016222A">
            <w:pPr>
              <w:pStyle w:val="TableParagraph"/>
              <w:spacing w:before="1" w:line="194" w:lineRule="exact"/>
              <w:ind w:right="-15"/>
              <w:jc w:val="right"/>
              <w:rPr>
                <w:rFonts w:ascii="Arial"/>
                <w:sz w:val="18"/>
              </w:rPr>
            </w:pPr>
            <w:r>
              <w:rPr>
                <w:rFonts w:ascii="Arial"/>
                <w:color w:val="023A40"/>
                <w:spacing w:val="-2"/>
                <w:sz w:val="18"/>
              </w:rPr>
              <w:t>$79.26</w:t>
            </w:r>
          </w:p>
        </w:tc>
        <w:tc>
          <w:tcPr>
            <w:tcW w:w="1855" w:type="dxa"/>
          </w:tcPr>
          <w:p w14:paraId="773353AF" w14:textId="77777777" w:rsidR="00616D7C" w:rsidRDefault="00616D7C" w:rsidP="0016222A">
            <w:pPr>
              <w:pStyle w:val="TableParagraph"/>
              <w:spacing w:before="1" w:line="194" w:lineRule="exact"/>
              <w:ind w:right="53"/>
              <w:jc w:val="right"/>
              <w:rPr>
                <w:rFonts w:ascii="Arial"/>
                <w:sz w:val="18"/>
              </w:rPr>
            </w:pPr>
            <w:r>
              <w:rPr>
                <w:rFonts w:ascii="Arial"/>
                <w:color w:val="023A40"/>
                <w:spacing w:val="-2"/>
                <w:sz w:val="18"/>
              </w:rPr>
              <w:t>$130.31</w:t>
            </w:r>
          </w:p>
        </w:tc>
      </w:tr>
      <w:tr w:rsidR="00616D7C" w14:paraId="70683504" w14:textId="77777777" w:rsidTr="0072118B">
        <w:trPr>
          <w:trHeight w:val="241"/>
        </w:trPr>
        <w:tc>
          <w:tcPr>
            <w:tcW w:w="3911" w:type="dxa"/>
          </w:tcPr>
          <w:p w14:paraId="3090C55A" w14:textId="77777777" w:rsidR="00616D7C" w:rsidRDefault="00616D7C" w:rsidP="0016222A">
            <w:pPr>
              <w:pStyle w:val="TableParagraph"/>
              <w:spacing w:before="1" w:line="194" w:lineRule="exact"/>
              <w:ind w:left="54"/>
              <w:rPr>
                <w:rFonts w:ascii="Arial"/>
                <w:sz w:val="18"/>
              </w:rPr>
            </w:pPr>
            <w:r>
              <w:rPr>
                <w:rFonts w:ascii="Arial"/>
                <w:color w:val="023A40"/>
                <w:spacing w:val="-2"/>
                <w:sz w:val="18"/>
              </w:rPr>
              <w:t>Cloverdale</w:t>
            </w:r>
          </w:p>
        </w:tc>
        <w:tc>
          <w:tcPr>
            <w:tcW w:w="1465" w:type="dxa"/>
          </w:tcPr>
          <w:p w14:paraId="3CEFE5F6" w14:textId="77777777" w:rsidR="00616D7C" w:rsidRDefault="00616D7C" w:rsidP="0016222A">
            <w:pPr>
              <w:pStyle w:val="TableParagraph"/>
              <w:spacing w:before="1" w:line="194" w:lineRule="exact"/>
              <w:ind w:right="1"/>
              <w:jc w:val="right"/>
              <w:rPr>
                <w:rFonts w:ascii="Arial"/>
                <w:sz w:val="18"/>
              </w:rPr>
            </w:pPr>
            <w:r>
              <w:rPr>
                <w:rFonts w:ascii="Arial"/>
                <w:color w:val="023A40"/>
                <w:spacing w:val="-2"/>
                <w:sz w:val="18"/>
              </w:rPr>
              <w:t>$79.18</w:t>
            </w:r>
          </w:p>
        </w:tc>
        <w:tc>
          <w:tcPr>
            <w:tcW w:w="1470" w:type="dxa"/>
          </w:tcPr>
          <w:p w14:paraId="5A55E728" w14:textId="77777777" w:rsidR="00616D7C" w:rsidRDefault="00616D7C" w:rsidP="0016222A">
            <w:pPr>
              <w:pStyle w:val="TableParagraph"/>
              <w:spacing w:before="1" w:line="194" w:lineRule="exact"/>
              <w:ind w:right="-15"/>
              <w:jc w:val="right"/>
              <w:rPr>
                <w:rFonts w:ascii="Arial"/>
                <w:sz w:val="18"/>
              </w:rPr>
            </w:pPr>
            <w:r>
              <w:rPr>
                <w:rFonts w:ascii="Arial"/>
                <w:color w:val="023A40"/>
                <w:spacing w:val="-2"/>
                <w:sz w:val="18"/>
              </w:rPr>
              <w:t>$57.06</w:t>
            </w:r>
          </w:p>
        </w:tc>
        <w:tc>
          <w:tcPr>
            <w:tcW w:w="1855" w:type="dxa"/>
          </w:tcPr>
          <w:p w14:paraId="2C91CCBD" w14:textId="77777777" w:rsidR="00616D7C" w:rsidRDefault="00616D7C" w:rsidP="0016222A">
            <w:pPr>
              <w:pStyle w:val="TableParagraph"/>
              <w:spacing w:before="1" w:line="194" w:lineRule="exact"/>
              <w:ind w:right="53"/>
              <w:jc w:val="right"/>
              <w:rPr>
                <w:rFonts w:ascii="Arial"/>
                <w:sz w:val="18"/>
              </w:rPr>
            </w:pPr>
            <w:r>
              <w:rPr>
                <w:rFonts w:ascii="Arial"/>
                <w:color w:val="023A40"/>
                <w:spacing w:val="-2"/>
                <w:sz w:val="18"/>
              </w:rPr>
              <w:t>$136.24</w:t>
            </w:r>
          </w:p>
        </w:tc>
      </w:tr>
      <w:tr w:rsidR="00616D7C" w14:paraId="48E1C03C" w14:textId="77777777" w:rsidTr="0072118B">
        <w:trPr>
          <w:trHeight w:val="241"/>
        </w:trPr>
        <w:tc>
          <w:tcPr>
            <w:tcW w:w="3911" w:type="dxa"/>
          </w:tcPr>
          <w:p w14:paraId="68C6C9CB" w14:textId="77777777" w:rsidR="00616D7C" w:rsidRDefault="00616D7C" w:rsidP="0016222A">
            <w:pPr>
              <w:pStyle w:val="TableParagraph"/>
              <w:spacing w:before="1" w:line="194" w:lineRule="exact"/>
              <w:ind w:left="54"/>
              <w:rPr>
                <w:rFonts w:ascii="Arial"/>
                <w:sz w:val="18"/>
              </w:rPr>
            </w:pPr>
            <w:r>
              <w:rPr>
                <w:rFonts w:ascii="Arial"/>
                <w:color w:val="023A40"/>
                <w:spacing w:val="-2"/>
                <w:sz w:val="18"/>
              </w:rPr>
              <w:t>Cotati</w:t>
            </w:r>
          </w:p>
        </w:tc>
        <w:tc>
          <w:tcPr>
            <w:tcW w:w="1465" w:type="dxa"/>
          </w:tcPr>
          <w:p w14:paraId="2D386DF4" w14:textId="77777777" w:rsidR="00616D7C" w:rsidRDefault="00616D7C" w:rsidP="0016222A">
            <w:pPr>
              <w:pStyle w:val="TableParagraph"/>
              <w:spacing w:before="1" w:line="194" w:lineRule="exact"/>
              <w:ind w:right="1"/>
              <w:jc w:val="right"/>
              <w:rPr>
                <w:rFonts w:ascii="Arial"/>
                <w:sz w:val="18"/>
              </w:rPr>
            </w:pPr>
            <w:r>
              <w:rPr>
                <w:rFonts w:ascii="Arial"/>
                <w:color w:val="023A40"/>
                <w:spacing w:val="-2"/>
                <w:sz w:val="18"/>
              </w:rPr>
              <w:t>$50.10</w:t>
            </w:r>
          </w:p>
        </w:tc>
        <w:tc>
          <w:tcPr>
            <w:tcW w:w="1470" w:type="dxa"/>
          </w:tcPr>
          <w:p w14:paraId="68DEF11F" w14:textId="77777777" w:rsidR="00616D7C" w:rsidRDefault="00616D7C" w:rsidP="0016222A">
            <w:pPr>
              <w:pStyle w:val="TableParagraph"/>
              <w:spacing w:before="1" w:line="194" w:lineRule="exact"/>
              <w:ind w:right="-15"/>
              <w:jc w:val="right"/>
              <w:rPr>
                <w:rFonts w:ascii="Arial"/>
                <w:sz w:val="18"/>
              </w:rPr>
            </w:pPr>
            <w:r>
              <w:rPr>
                <w:rFonts w:ascii="Arial"/>
                <w:color w:val="023A40"/>
                <w:spacing w:val="-2"/>
                <w:sz w:val="18"/>
              </w:rPr>
              <w:t>$90.54</w:t>
            </w:r>
          </w:p>
        </w:tc>
        <w:tc>
          <w:tcPr>
            <w:tcW w:w="1855" w:type="dxa"/>
          </w:tcPr>
          <w:p w14:paraId="4BD5170A" w14:textId="77777777" w:rsidR="00616D7C" w:rsidRDefault="00616D7C" w:rsidP="0016222A">
            <w:pPr>
              <w:pStyle w:val="TableParagraph"/>
              <w:spacing w:before="1" w:line="194" w:lineRule="exact"/>
              <w:ind w:right="53"/>
              <w:jc w:val="right"/>
              <w:rPr>
                <w:rFonts w:ascii="Arial"/>
                <w:sz w:val="18"/>
              </w:rPr>
            </w:pPr>
            <w:r>
              <w:rPr>
                <w:rFonts w:ascii="Arial"/>
                <w:color w:val="023A40"/>
                <w:spacing w:val="-2"/>
                <w:sz w:val="18"/>
              </w:rPr>
              <w:t>$140.64</w:t>
            </w:r>
          </w:p>
        </w:tc>
      </w:tr>
      <w:tr w:rsidR="00616D7C" w14:paraId="60CDED55" w14:textId="77777777" w:rsidTr="0072118B">
        <w:trPr>
          <w:trHeight w:val="241"/>
        </w:trPr>
        <w:tc>
          <w:tcPr>
            <w:tcW w:w="3911" w:type="dxa"/>
          </w:tcPr>
          <w:p w14:paraId="1798A354" w14:textId="77777777" w:rsidR="00616D7C" w:rsidRDefault="00616D7C" w:rsidP="0016222A">
            <w:pPr>
              <w:pStyle w:val="TableParagraph"/>
              <w:spacing w:before="1" w:line="195" w:lineRule="exact"/>
              <w:ind w:left="54"/>
              <w:rPr>
                <w:rFonts w:ascii="Arial"/>
                <w:b/>
                <w:sz w:val="18"/>
              </w:rPr>
            </w:pPr>
            <w:r>
              <w:rPr>
                <w:rFonts w:ascii="Arial"/>
                <w:b/>
                <w:color w:val="023A40"/>
                <w:sz w:val="18"/>
              </w:rPr>
              <w:t>Sebastopol</w:t>
            </w:r>
            <w:r>
              <w:rPr>
                <w:rFonts w:ascii="Arial"/>
                <w:b/>
                <w:color w:val="023A40"/>
                <w:spacing w:val="-8"/>
                <w:sz w:val="18"/>
              </w:rPr>
              <w:t xml:space="preserve"> </w:t>
            </w:r>
            <w:r>
              <w:rPr>
                <w:rFonts w:ascii="Arial"/>
                <w:b/>
                <w:color w:val="023A40"/>
                <w:sz w:val="18"/>
              </w:rPr>
              <w:t>(Proposed)</w:t>
            </w:r>
          </w:p>
        </w:tc>
        <w:tc>
          <w:tcPr>
            <w:tcW w:w="1465" w:type="dxa"/>
          </w:tcPr>
          <w:p w14:paraId="55BE85B6" w14:textId="77777777" w:rsidR="00616D7C" w:rsidRDefault="00616D7C" w:rsidP="0016222A">
            <w:pPr>
              <w:pStyle w:val="TableParagraph"/>
              <w:spacing w:before="1" w:line="195" w:lineRule="exact"/>
              <w:ind w:right="1"/>
              <w:jc w:val="right"/>
              <w:rPr>
                <w:rFonts w:ascii="Arial"/>
                <w:b/>
                <w:sz w:val="18"/>
              </w:rPr>
            </w:pPr>
            <w:r>
              <w:rPr>
                <w:rFonts w:ascii="Arial"/>
                <w:b/>
                <w:color w:val="023A40"/>
                <w:spacing w:val="-2"/>
                <w:sz w:val="18"/>
              </w:rPr>
              <w:t>$63.22</w:t>
            </w:r>
          </w:p>
        </w:tc>
        <w:tc>
          <w:tcPr>
            <w:tcW w:w="1470" w:type="dxa"/>
          </w:tcPr>
          <w:p w14:paraId="091C79CD" w14:textId="77777777" w:rsidR="00616D7C" w:rsidRDefault="00616D7C" w:rsidP="0016222A">
            <w:pPr>
              <w:pStyle w:val="TableParagraph"/>
              <w:spacing w:before="1" w:line="195" w:lineRule="exact"/>
              <w:ind w:right="-15"/>
              <w:jc w:val="right"/>
              <w:rPr>
                <w:rFonts w:ascii="Arial"/>
                <w:b/>
                <w:sz w:val="18"/>
              </w:rPr>
            </w:pPr>
            <w:r>
              <w:rPr>
                <w:rFonts w:ascii="Arial"/>
                <w:b/>
                <w:color w:val="023A40"/>
                <w:spacing w:val="-2"/>
                <w:sz w:val="18"/>
              </w:rPr>
              <w:t>$94.04</w:t>
            </w:r>
          </w:p>
        </w:tc>
        <w:tc>
          <w:tcPr>
            <w:tcW w:w="1855" w:type="dxa"/>
          </w:tcPr>
          <w:p w14:paraId="2479696B" w14:textId="77777777" w:rsidR="00616D7C" w:rsidRDefault="00616D7C" w:rsidP="0016222A">
            <w:pPr>
              <w:pStyle w:val="TableParagraph"/>
              <w:spacing w:before="1" w:line="195" w:lineRule="exact"/>
              <w:ind w:right="53"/>
              <w:jc w:val="right"/>
              <w:rPr>
                <w:rFonts w:ascii="Arial"/>
                <w:b/>
                <w:sz w:val="18"/>
              </w:rPr>
            </w:pPr>
            <w:r>
              <w:rPr>
                <w:rFonts w:ascii="Arial"/>
                <w:b/>
                <w:color w:val="023A40"/>
                <w:spacing w:val="-2"/>
                <w:sz w:val="18"/>
              </w:rPr>
              <w:t>$157.26</w:t>
            </w:r>
          </w:p>
        </w:tc>
      </w:tr>
      <w:tr w:rsidR="00616D7C" w14:paraId="30DAC16E" w14:textId="77777777" w:rsidTr="0072118B">
        <w:trPr>
          <w:trHeight w:val="81"/>
        </w:trPr>
        <w:tc>
          <w:tcPr>
            <w:tcW w:w="3911" w:type="dxa"/>
          </w:tcPr>
          <w:p w14:paraId="5716D050" w14:textId="77777777" w:rsidR="00616D7C" w:rsidRDefault="00616D7C" w:rsidP="0016222A">
            <w:pPr>
              <w:pStyle w:val="TableParagraph"/>
              <w:spacing w:before="1" w:line="195" w:lineRule="exact"/>
              <w:ind w:left="54"/>
              <w:rPr>
                <w:rFonts w:ascii="Arial"/>
                <w:b/>
                <w:color w:val="023A40"/>
                <w:sz w:val="18"/>
              </w:rPr>
            </w:pPr>
            <w:r>
              <w:rPr>
                <w:rFonts w:ascii="Arial"/>
                <w:color w:val="023A40"/>
                <w:spacing w:val="-2"/>
                <w:sz w:val="18"/>
              </w:rPr>
              <w:t>Healdsburg</w:t>
            </w:r>
          </w:p>
        </w:tc>
        <w:tc>
          <w:tcPr>
            <w:tcW w:w="1465" w:type="dxa"/>
          </w:tcPr>
          <w:p w14:paraId="21425F43" w14:textId="77777777" w:rsidR="00616D7C" w:rsidRDefault="00616D7C" w:rsidP="0016222A">
            <w:pPr>
              <w:pStyle w:val="TableParagraph"/>
              <w:spacing w:before="1" w:line="195" w:lineRule="exact"/>
              <w:ind w:right="1"/>
              <w:jc w:val="right"/>
              <w:rPr>
                <w:rFonts w:ascii="Arial"/>
                <w:b/>
                <w:color w:val="023A40"/>
                <w:spacing w:val="-2"/>
                <w:sz w:val="18"/>
              </w:rPr>
            </w:pPr>
            <w:r>
              <w:rPr>
                <w:rFonts w:ascii="Arial"/>
                <w:color w:val="023A40"/>
                <w:spacing w:val="-2"/>
                <w:sz w:val="18"/>
              </w:rPr>
              <w:t>$82.28</w:t>
            </w:r>
          </w:p>
        </w:tc>
        <w:tc>
          <w:tcPr>
            <w:tcW w:w="1470" w:type="dxa"/>
          </w:tcPr>
          <w:p w14:paraId="0A4D4AC9" w14:textId="77777777" w:rsidR="00616D7C" w:rsidRDefault="00616D7C" w:rsidP="0016222A">
            <w:pPr>
              <w:pStyle w:val="TableParagraph"/>
              <w:spacing w:before="1" w:line="195" w:lineRule="exact"/>
              <w:ind w:right="-15"/>
              <w:jc w:val="right"/>
              <w:rPr>
                <w:rFonts w:ascii="Arial"/>
                <w:b/>
                <w:color w:val="023A40"/>
                <w:spacing w:val="-2"/>
                <w:sz w:val="18"/>
              </w:rPr>
            </w:pPr>
            <w:r>
              <w:rPr>
                <w:rFonts w:ascii="Arial"/>
                <w:color w:val="023A40"/>
                <w:spacing w:val="-2"/>
                <w:sz w:val="18"/>
              </w:rPr>
              <w:t>$110.33</w:t>
            </w:r>
          </w:p>
        </w:tc>
        <w:tc>
          <w:tcPr>
            <w:tcW w:w="1855" w:type="dxa"/>
          </w:tcPr>
          <w:p w14:paraId="523AB266" w14:textId="77777777" w:rsidR="00616D7C" w:rsidRDefault="00616D7C" w:rsidP="0016222A">
            <w:pPr>
              <w:pStyle w:val="TableParagraph"/>
              <w:spacing w:before="1" w:line="195" w:lineRule="exact"/>
              <w:ind w:right="53"/>
              <w:jc w:val="right"/>
              <w:rPr>
                <w:rFonts w:ascii="Arial"/>
                <w:b/>
                <w:color w:val="023A40"/>
                <w:spacing w:val="-2"/>
                <w:sz w:val="18"/>
              </w:rPr>
            </w:pPr>
            <w:r>
              <w:rPr>
                <w:rFonts w:ascii="Arial"/>
                <w:color w:val="023A40"/>
                <w:spacing w:val="-2"/>
                <w:sz w:val="18"/>
              </w:rPr>
              <w:t>$192.61</w:t>
            </w:r>
          </w:p>
        </w:tc>
      </w:tr>
      <w:tr w:rsidR="00616D7C" w14:paraId="69EBD452" w14:textId="77777777" w:rsidTr="0072118B">
        <w:trPr>
          <w:trHeight w:val="67"/>
        </w:trPr>
        <w:tc>
          <w:tcPr>
            <w:tcW w:w="3911" w:type="dxa"/>
          </w:tcPr>
          <w:p w14:paraId="533B72A6" w14:textId="77777777" w:rsidR="00616D7C" w:rsidRDefault="00616D7C" w:rsidP="0016222A">
            <w:pPr>
              <w:pStyle w:val="TableParagraph"/>
              <w:spacing w:before="1" w:line="194" w:lineRule="exact"/>
              <w:ind w:left="54"/>
              <w:rPr>
                <w:rFonts w:ascii="Arial"/>
                <w:b/>
                <w:sz w:val="18"/>
              </w:rPr>
            </w:pPr>
            <w:r>
              <w:rPr>
                <w:rFonts w:ascii="Arial"/>
                <w:color w:val="023A40"/>
                <w:sz w:val="18"/>
              </w:rPr>
              <w:t>St.</w:t>
            </w:r>
            <w:r>
              <w:rPr>
                <w:rFonts w:ascii="Arial"/>
                <w:color w:val="023A40"/>
                <w:spacing w:val="-2"/>
                <w:sz w:val="18"/>
              </w:rPr>
              <w:t xml:space="preserve"> Helena</w:t>
            </w:r>
          </w:p>
        </w:tc>
        <w:tc>
          <w:tcPr>
            <w:tcW w:w="1465" w:type="dxa"/>
          </w:tcPr>
          <w:p w14:paraId="2AAA3468" w14:textId="77777777" w:rsidR="00616D7C" w:rsidRDefault="00616D7C" w:rsidP="0016222A">
            <w:pPr>
              <w:pStyle w:val="TableParagraph"/>
              <w:spacing w:before="1" w:line="194" w:lineRule="exact"/>
              <w:ind w:right="1"/>
              <w:jc w:val="right"/>
              <w:rPr>
                <w:rFonts w:ascii="Arial"/>
                <w:b/>
                <w:sz w:val="18"/>
              </w:rPr>
            </w:pPr>
            <w:r>
              <w:rPr>
                <w:rFonts w:ascii="Arial"/>
                <w:color w:val="023A40"/>
                <w:spacing w:val="-2"/>
                <w:sz w:val="18"/>
              </w:rPr>
              <w:t>$115.27</w:t>
            </w:r>
          </w:p>
        </w:tc>
        <w:tc>
          <w:tcPr>
            <w:tcW w:w="1470" w:type="dxa"/>
          </w:tcPr>
          <w:p w14:paraId="5EA9350C" w14:textId="77777777" w:rsidR="00616D7C" w:rsidRDefault="00616D7C" w:rsidP="0016222A">
            <w:pPr>
              <w:pStyle w:val="TableParagraph"/>
              <w:spacing w:before="1" w:line="194" w:lineRule="exact"/>
              <w:ind w:right="-15"/>
              <w:jc w:val="right"/>
              <w:rPr>
                <w:rFonts w:ascii="Arial"/>
                <w:b/>
                <w:sz w:val="18"/>
              </w:rPr>
            </w:pPr>
            <w:r>
              <w:rPr>
                <w:rFonts w:ascii="Arial"/>
                <w:color w:val="023A40"/>
                <w:spacing w:val="-2"/>
                <w:sz w:val="18"/>
              </w:rPr>
              <w:t>$134.49</w:t>
            </w:r>
          </w:p>
        </w:tc>
        <w:tc>
          <w:tcPr>
            <w:tcW w:w="1855" w:type="dxa"/>
          </w:tcPr>
          <w:p w14:paraId="1C650133" w14:textId="77777777" w:rsidR="00616D7C" w:rsidRDefault="00616D7C" w:rsidP="0016222A">
            <w:pPr>
              <w:pStyle w:val="TableParagraph"/>
              <w:spacing w:before="1" w:line="194" w:lineRule="exact"/>
              <w:ind w:right="53"/>
              <w:jc w:val="right"/>
              <w:rPr>
                <w:rFonts w:ascii="Arial"/>
                <w:b/>
                <w:sz w:val="18"/>
              </w:rPr>
            </w:pPr>
            <w:r>
              <w:rPr>
                <w:rFonts w:ascii="Arial"/>
                <w:color w:val="023A40"/>
                <w:spacing w:val="-2"/>
                <w:sz w:val="18"/>
              </w:rPr>
              <w:t>$249.76</w:t>
            </w:r>
          </w:p>
        </w:tc>
      </w:tr>
      <w:tr w:rsidR="00616D7C" w14:paraId="042681D4" w14:textId="77777777" w:rsidTr="0072118B">
        <w:trPr>
          <w:trHeight w:val="67"/>
        </w:trPr>
        <w:tc>
          <w:tcPr>
            <w:tcW w:w="3911" w:type="dxa"/>
          </w:tcPr>
          <w:p w14:paraId="173D42FB" w14:textId="77777777" w:rsidR="00616D7C" w:rsidRDefault="00616D7C" w:rsidP="0016222A">
            <w:pPr>
              <w:pStyle w:val="TableParagraph"/>
              <w:spacing w:before="1" w:line="194" w:lineRule="exact"/>
              <w:rPr>
                <w:rFonts w:ascii="Arial"/>
                <w:b/>
                <w:sz w:val="18"/>
              </w:rPr>
            </w:pPr>
            <w:r>
              <w:rPr>
                <w:rFonts w:ascii="Arial"/>
                <w:color w:val="023A40"/>
                <w:spacing w:val="-2"/>
                <w:sz w:val="18"/>
              </w:rPr>
              <w:t xml:space="preserve"> Calistoga</w:t>
            </w:r>
          </w:p>
        </w:tc>
        <w:tc>
          <w:tcPr>
            <w:tcW w:w="1465" w:type="dxa"/>
          </w:tcPr>
          <w:p w14:paraId="243F4DF5" w14:textId="77777777" w:rsidR="00616D7C" w:rsidRDefault="00616D7C" w:rsidP="0016222A">
            <w:pPr>
              <w:pStyle w:val="TableParagraph"/>
              <w:spacing w:before="1" w:line="194" w:lineRule="exact"/>
              <w:ind w:right="1"/>
              <w:jc w:val="right"/>
              <w:rPr>
                <w:rFonts w:ascii="Arial"/>
                <w:b/>
                <w:sz w:val="18"/>
              </w:rPr>
            </w:pPr>
            <w:r>
              <w:rPr>
                <w:rFonts w:ascii="Arial"/>
                <w:color w:val="023A40"/>
                <w:spacing w:val="-2"/>
                <w:sz w:val="18"/>
              </w:rPr>
              <w:t>$161.08</w:t>
            </w:r>
          </w:p>
        </w:tc>
        <w:tc>
          <w:tcPr>
            <w:tcW w:w="1470" w:type="dxa"/>
          </w:tcPr>
          <w:p w14:paraId="2B9E8161" w14:textId="77777777" w:rsidR="00616D7C" w:rsidRDefault="00616D7C" w:rsidP="0016222A">
            <w:pPr>
              <w:pStyle w:val="TableParagraph"/>
              <w:spacing w:before="1" w:line="194" w:lineRule="exact"/>
              <w:ind w:right="-15"/>
              <w:jc w:val="right"/>
              <w:rPr>
                <w:rFonts w:ascii="Arial"/>
                <w:b/>
                <w:sz w:val="18"/>
              </w:rPr>
            </w:pPr>
            <w:r>
              <w:rPr>
                <w:rFonts w:ascii="Arial"/>
                <w:color w:val="023A40"/>
                <w:spacing w:val="-2"/>
                <w:sz w:val="18"/>
              </w:rPr>
              <w:t>$132.80</w:t>
            </w:r>
          </w:p>
        </w:tc>
        <w:tc>
          <w:tcPr>
            <w:tcW w:w="1855" w:type="dxa"/>
          </w:tcPr>
          <w:p w14:paraId="7AD623C0" w14:textId="77777777" w:rsidR="00616D7C" w:rsidRDefault="00616D7C" w:rsidP="0016222A">
            <w:pPr>
              <w:pStyle w:val="TableParagraph"/>
              <w:spacing w:before="1" w:line="194" w:lineRule="exact"/>
              <w:ind w:right="53"/>
              <w:jc w:val="right"/>
              <w:rPr>
                <w:rFonts w:ascii="Arial"/>
                <w:b/>
                <w:sz w:val="18"/>
              </w:rPr>
            </w:pPr>
            <w:r>
              <w:rPr>
                <w:rFonts w:ascii="Arial"/>
                <w:color w:val="023A40"/>
                <w:spacing w:val="-2"/>
                <w:sz w:val="18"/>
              </w:rPr>
              <w:t>$293.88</w:t>
            </w:r>
          </w:p>
        </w:tc>
      </w:tr>
      <w:tr w:rsidR="00616D7C" w14:paraId="3C8FDE33" w14:textId="77777777" w:rsidTr="0072118B">
        <w:trPr>
          <w:trHeight w:val="60"/>
        </w:trPr>
        <w:tc>
          <w:tcPr>
            <w:tcW w:w="3911" w:type="dxa"/>
          </w:tcPr>
          <w:p w14:paraId="544F45E8" w14:textId="77777777" w:rsidR="00616D7C" w:rsidRDefault="00616D7C" w:rsidP="0016222A">
            <w:pPr>
              <w:pStyle w:val="TableParagraph"/>
              <w:spacing w:before="1" w:line="195" w:lineRule="exact"/>
              <w:ind w:left="54"/>
              <w:rPr>
                <w:rFonts w:ascii="Arial"/>
                <w:sz w:val="18"/>
              </w:rPr>
            </w:pPr>
          </w:p>
        </w:tc>
        <w:tc>
          <w:tcPr>
            <w:tcW w:w="1465" w:type="dxa"/>
          </w:tcPr>
          <w:p w14:paraId="0039AF59" w14:textId="77777777" w:rsidR="00616D7C" w:rsidRDefault="00616D7C" w:rsidP="0016222A">
            <w:pPr>
              <w:pStyle w:val="TableParagraph"/>
              <w:spacing w:before="1" w:line="195" w:lineRule="exact"/>
              <w:ind w:right="1"/>
              <w:jc w:val="right"/>
              <w:rPr>
                <w:rFonts w:ascii="Arial"/>
                <w:sz w:val="18"/>
              </w:rPr>
            </w:pPr>
          </w:p>
        </w:tc>
        <w:tc>
          <w:tcPr>
            <w:tcW w:w="1470" w:type="dxa"/>
          </w:tcPr>
          <w:p w14:paraId="4008A98C" w14:textId="77777777" w:rsidR="00616D7C" w:rsidRDefault="00616D7C" w:rsidP="0016222A">
            <w:pPr>
              <w:pStyle w:val="TableParagraph"/>
              <w:spacing w:before="1" w:line="195" w:lineRule="exact"/>
              <w:ind w:right="-15"/>
              <w:jc w:val="right"/>
              <w:rPr>
                <w:rFonts w:ascii="Arial"/>
                <w:sz w:val="18"/>
              </w:rPr>
            </w:pPr>
          </w:p>
        </w:tc>
        <w:tc>
          <w:tcPr>
            <w:tcW w:w="1855" w:type="dxa"/>
          </w:tcPr>
          <w:p w14:paraId="275D2CE4" w14:textId="77777777" w:rsidR="00616D7C" w:rsidRDefault="00616D7C" w:rsidP="0016222A">
            <w:pPr>
              <w:pStyle w:val="TableParagraph"/>
              <w:spacing w:before="1" w:line="195" w:lineRule="exact"/>
              <w:ind w:right="53"/>
              <w:jc w:val="right"/>
              <w:rPr>
                <w:rFonts w:ascii="Arial"/>
                <w:sz w:val="18"/>
              </w:rPr>
            </w:pPr>
          </w:p>
        </w:tc>
      </w:tr>
      <w:tr w:rsidR="00616D7C" w14:paraId="64EA583D" w14:textId="77777777" w:rsidTr="0072118B">
        <w:trPr>
          <w:trHeight w:val="241"/>
        </w:trPr>
        <w:tc>
          <w:tcPr>
            <w:tcW w:w="3911" w:type="dxa"/>
          </w:tcPr>
          <w:p w14:paraId="764C2D48" w14:textId="77777777" w:rsidR="00616D7C" w:rsidRDefault="00616D7C" w:rsidP="0016222A">
            <w:pPr>
              <w:pStyle w:val="TableParagraph"/>
              <w:spacing w:before="1" w:line="194" w:lineRule="exact"/>
              <w:ind w:left="54"/>
              <w:rPr>
                <w:rFonts w:ascii="Arial"/>
                <w:sz w:val="18"/>
              </w:rPr>
            </w:pPr>
          </w:p>
        </w:tc>
        <w:tc>
          <w:tcPr>
            <w:tcW w:w="1465" w:type="dxa"/>
          </w:tcPr>
          <w:p w14:paraId="63720C6E" w14:textId="77777777" w:rsidR="00616D7C" w:rsidRDefault="00616D7C" w:rsidP="0016222A">
            <w:pPr>
              <w:pStyle w:val="TableParagraph"/>
              <w:spacing w:before="1" w:line="194" w:lineRule="exact"/>
              <w:ind w:right="1"/>
              <w:jc w:val="right"/>
              <w:rPr>
                <w:rFonts w:ascii="Arial"/>
                <w:sz w:val="18"/>
              </w:rPr>
            </w:pPr>
          </w:p>
        </w:tc>
        <w:tc>
          <w:tcPr>
            <w:tcW w:w="1470" w:type="dxa"/>
          </w:tcPr>
          <w:p w14:paraId="2953B9BE" w14:textId="77777777" w:rsidR="00616D7C" w:rsidRDefault="00616D7C" w:rsidP="0016222A">
            <w:pPr>
              <w:pStyle w:val="TableParagraph"/>
              <w:spacing w:before="1" w:line="194" w:lineRule="exact"/>
              <w:ind w:right="-15"/>
              <w:jc w:val="right"/>
              <w:rPr>
                <w:rFonts w:ascii="Arial"/>
                <w:sz w:val="18"/>
              </w:rPr>
            </w:pPr>
          </w:p>
        </w:tc>
        <w:tc>
          <w:tcPr>
            <w:tcW w:w="1855" w:type="dxa"/>
          </w:tcPr>
          <w:p w14:paraId="0C098970" w14:textId="77777777" w:rsidR="00616D7C" w:rsidRDefault="00616D7C" w:rsidP="0016222A">
            <w:pPr>
              <w:pStyle w:val="TableParagraph"/>
              <w:spacing w:before="1" w:line="194" w:lineRule="exact"/>
              <w:ind w:right="53"/>
              <w:jc w:val="right"/>
              <w:rPr>
                <w:rFonts w:ascii="Arial"/>
                <w:sz w:val="18"/>
              </w:rPr>
            </w:pPr>
          </w:p>
        </w:tc>
      </w:tr>
      <w:tr w:rsidR="00616D7C" w14:paraId="61A9A025" w14:textId="77777777" w:rsidTr="0072118B">
        <w:trPr>
          <w:trHeight w:val="233"/>
        </w:trPr>
        <w:tc>
          <w:tcPr>
            <w:tcW w:w="3911" w:type="dxa"/>
          </w:tcPr>
          <w:p w14:paraId="0D48121A" w14:textId="77777777" w:rsidR="00616D7C" w:rsidRDefault="00616D7C" w:rsidP="0016222A">
            <w:pPr>
              <w:pStyle w:val="TableParagraph"/>
              <w:spacing w:before="1" w:line="187" w:lineRule="exact"/>
              <w:ind w:left="54"/>
              <w:rPr>
                <w:rFonts w:ascii="Arial"/>
                <w:sz w:val="18"/>
              </w:rPr>
            </w:pPr>
          </w:p>
        </w:tc>
        <w:tc>
          <w:tcPr>
            <w:tcW w:w="1465" w:type="dxa"/>
          </w:tcPr>
          <w:p w14:paraId="20EB1F2D" w14:textId="77777777" w:rsidR="00616D7C" w:rsidRDefault="00616D7C" w:rsidP="0016222A">
            <w:pPr>
              <w:pStyle w:val="TableParagraph"/>
              <w:spacing w:before="1" w:line="187" w:lineRule="exact"/>
              <w:ind w:right="1"/>
              <w:jc w:val="right"/>
              <w:rPr>
                <w:rFonts w:ascii="Arial"/>
                <w:sz w:val="18"/>
              </w:rPr>
            </w:pPr>
          </w:p>
        </w:tc>
        <w:tc>
          <w:tcPr>
            <w:tcW w:w="1470" w:type="dxa"/>
          </w:tcPr>
          <w:p w14:paraId="7717CFDF" w14:textId="77777777" w:rsidR="00616D7C" w:rsidRDefault="00616D7C" w:rsidP="0016222A">
            <w:pPr>
              <w:pStyle w:val="TableParagraph"/>
              <w:spacing w:before="1" w:line="187" w:lineRule="exact"/>
              <w:ind w:right="-15"/>
              <w:jc w:val="right"/>
              <w:rPr>
                <w:rFonts w:ascii="Arial"/>
                <w:sz w:val="18"/>
              </w:rPr>
            </w:pPr>
          </w:p>
        </w:tc>
        <w:tc>
          <w:tcPr>
            <w:tcW w:w="1855" w:type="dxa"/>
          </w:tcPr>
          <w:p w14:paraId="678E85A3" w14:textId="77777777" w:rsidR="00616D7C" w:rsidRDefault="00616D7C" w:rsidP="0016222A">
            <w:pPr>
              <w:pStyle w:val="TableParagraph"/>
              <w:spacing w:before="1" w:line="187" w:lineRule="exact"/>
              <w:ind w:right="53"/>
              <w:jc w:val="right"/>
              <w:rPr>
                <w:rFonts w:ascii="Arial"/>
                <w:sz w:val="18"/>
              </w:rPr>
            </w:pPr>
          </w:p>
        </w:tc>
      </w:tr>
    </w:tbl>
    <w:p w14:paraId="5832D863" w14:textId="77777777" w:rsidR="00616D7C" w:rsidRPr="0072118B" w:rsidRDefault="00616D7C" w:rsidP="00616D7C">
      <w:pPr>
        <w:spacing w:line="276" w:lineRule="auto"/>
      </w:pPr>
    </w:p>
    <w:p w14:paraId="4B04B146" w14:textId="77777777" w:rsidR="00616D7C" w:rsidRPr="00D8794B" w:rsidRDefault="00616D7C" w:rsidP="00D8794B">
      <w:pPr>
        <w:shd w:val="clear" w:color="auto" w:fill="FFFFFF"/>
      </w:pPr>
    </w:p>
    <w:p w14:paraId="7F29FF6C" w14:textId="2F430514" w:rsidR="003654FB" w:rsidRPr="00F03911" w:rsidRDefault="003654FB" w:rsidP="00D8794B">
      <w:pPr>
        <w:pStyle w:val="xmsonormal"/>
        <w:shd w:val="clear" w:color="auto" w:fill="FFFFFF"/>
        <w:spacing w:before="0" w:beforeAutospacing="0" w:after="0" w:afterAutospacing="0"/>
        <w:textAlignment w:val="baseline"/>
      </w:pPr>
    </w:p>
    <w:sectPr w:rsidR="003654FB" w:rsidRPr="00F03911" w:rsidSect="00995F9E">
      <w:headerReference w:type="even" r:id="rId18"/>
      <w:headerReference w:type="default" r:id="rId19"/>
      <w:footerReference w:type="even" r:id="rId20"/>
      <w:footerReference w:type="default" r:id="rId21"/>
      <w:headerReference w:type="first" r:id="rId22"/>
      <w:footerReference w:type="first" r:id="rId23"/>
      <w:pgSz w:w="12240" w:h="15840" w:code="1"/>
      <w:pgMar w:top="1138" w:right="1138" w:bottom="1138" w:left="1699"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9AD4" w14:textId="77777777" w:rsidR="00F21902" w:rsidRDefault="00F21902">
      <w:r>
        <w:separator/>
      </w:r>
    </w:p>
  </w:endnote>
  <w:endnote w:type="continuationSeparator" w:id="0">
    <w:p w14:paraId="265E77F2" w14:textId="77777777" w:rsidR="00F21902" w:rsidRDefault="00F2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EF4" w14:textId="77777777" w:rsidR="00E61479" w:rsidRDefault="00E61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926373"/>
      <w:docPartObj>
        <w:docPartGallery w:val="Page Numbers (Bottom of Page)"/>
        <w:docPartUnique/>
      </w:docPartObj>
    </w:sdtPr>
    <w:sdtEndPr/>
    <w:sdtContent>
      <w:sdt>
        <w:sdtPr>
          <w:id w:val="-1769616900"/>
          <w:docPartObj>
            <w:docPartGallery w:val="Page Numbers (Top of Page)"/>
            <w:docPartUnique/>
          </w:docPartObj>
        </w:sdtPr>
        <w:sdtEndPr/>
        <w:sdtContent>
          <w:p w14:paraId="70F31307" w14:textId="43101F17" w:rsidR="002055EF" w:rsidRDefault="002055EF">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3E7F7FA" w14:textId="77777777" w:rsidR="00507512" w:rsidRDefault="00507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6DF2" w14:textId="77777777" w:rsidR="002C445A" w:rsidRDefault="002C445A">
    <w:pPr>
      <w:pStyle w:val="Footer"/>
      <w:tabs>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941D" w14:textId="77777777" w:rsidR="00F21902" w:rsidRDefault="00F21902">
      <w:r>
        <w:separator/>
      </w:r>
    </w:p>
  </w:footnote>
  <w:footnote w:type="continuationSeparator" w:id="0">
    <w:p w14:paraId="7069C75E" w14:textId="77777777" w:rsidR="00F21902" w:rsidRDefault="00F2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A298" w14:textId="77777777" w:rsidR="00E61479" w:rsidRDefault="00E61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1427" w14:textId="1BAA6144" w:rsidR="00E16E29" w:rsidRPr="00E16E29" w:rsidRDefault="00E16E29">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91E3" w14:textId="77777777" w:rsidR="002C445A" w:rsidRDefault="002C445A">
    <w:pPr>
      <w:pStyle w:val="Header"/>
      <w:tabs>
        <w:tab w:val="clear" w:pos="9360"/>
        <w:tab w:val="center" w:pos="468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81D"/>
    <w:multiLevelType w:val="hybridMultilevel"/>
    <w:tmpl w:val="6ED69E36"/>
    <w:lvl w:ilvl="0" w:tplc="0F42B574">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1079C"/>
    <w:multiLevelType w:val="hybridMultilevel"/>
    <w:tmpl w:val="43A0A57A"/>
    <w:lvl w:ilvl="0" w:tplc="AF3C4370">
      <w:start w:val="1"/>
      <w:numFmt w:val="decimal"/>
      <w:pStyle w:val="Auto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724D"/>
    <w:multiLevelType w:val="hybridMultilevel"/>
    <w:tmpl w:val="6E9279CA"/>
    <w:lvl w:ilvl="0" w:tplc="9718F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AF"/>
    <w:multiLevelType w:val="hybridMultilevel"/>
    <w:tmpl w:val="24AC3AB8"/>
    <w:lvl w:ilvl="0" w:tplc="04090019">
      <w:start w:val="1"/>
      <w:numFmt w:val="lowerLetter"/>
      <w:pStyle w:val="a"/>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 w15:restartNumberingAfterBreak="0">
    <w:nsid w:val="2E9556E5"/>
    <w:multiLevelType w:val="hybridMultilevel"/>
    <w:tmpl w:val="29C4B858"/>
    <w:lvl w:ilvl="0" w:tplc="B9603344">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B7741"/>
    <w:multiLevelType w:val="multilevel"/>
    <w:tmpl w:val="77C8AE1E"/>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243C6B"/>
    <w:multiLevelType w:val="hybridMultilevel"/>
    <w:tmpl w:val="CB064776"/>
    <w:lvl w:ilvl="0" w:tplc="7D9EA668">
      <w:start w:val="1"/>
      <w:numFmt w:val="bullet"/>
      <w:pStyle w:val="DashorBullet"/>
      <w:lvlText w:val=""/>
      <w:lvlJc w:val="left"/>
      <w:pPr>
        <w:ind w:left="720" w:hanging="360"/>
      </w:pPr>
      <w:rPr>
        <w:rFonts w:ascii="Symbol" w:hAnsi="Symbol" w:hint="default"/>
      </w:rPr>
    </w:lvl>
    <w:lvl w:ilvl="1" w:tplc="D1A2F012">
      <w:start w:val="1"/>
      <w:numFmt w:val="bullet"/>
      <w:pStyle w:val="Dash"/>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F3DCB"/>
    <w:multiLevelType w:val="multilevel"/>
    <w:tmpl w:val="658AC50E"/>
    <w:lvl w:ilvl="0">
      <w:start w:val="1"/>
      <w:numFmt w:val="decimal"/>
      <w:pStyle w:val="Heading1"/>
      <w:lvlText w:val="%1."/>
      <w:lvlJc w:val="left"/>
      <w:pPr>
        <w:ind w:left="720" w:hanging="720"/>
      </w:pPr>
      <w:rPr>
        <w:rFonts w:ascii="Arial Black" w:hAnsi="Arial Black" w:hint="default"/>
        <w:b w:val="0"/>
        <w:i w:val="0"/>
        <w:sz w:val="24"/>
        <w:szCs w:val="24"/>
      </w:rPr>
    </w:lvl>
    <w:lvl w:ilvl="1">
      <w:start w:val="1"/>
      <w:numFmt w:val="decimal"/>
      <w:pStyle w:val="Heading2"/>
      <w:lvlText w:val="%1.%2"/>
      <w:lvlJc w:val="left"/>
      <w:pPr>
        <w:ind w:left="720" w:hanging="720"/>
      </w:pPr>
      <w:rPr>
        <w:rFonts w:ascii="Arial Bold" w:hAnsi="Arial Bold" w:hint="default"/>
        <w:b/>
        <w:i w:val="0"/>
        <w:color w:val="auto"/>
        <w:sz w:val="20"/>
      </w:rPr>
    </w:lvl>
    <w:lvl w:ilvl="2">
      <w:start w:val="1"/>
      <w:numFmt w:val="decimal"/>
      <w:pStyle w:val="Heading3"/>
      <w:lvlText w:val="%1.%2.%3"/>
      <w:lvlJc w:val="left"/>
      <w:pPr>
        <w:ind w:left="720" w:hanging="720"/>
      </w:pPr>
      <w:rPr>
        <w:rFonts w:ascii="Arial Bold" w:hAnsi="Arial Bold" w:hint="default"/>
        <w:b/>
        <w:i w:val="0"/>
        <w:sz w:val="20"/>
      </w:rPr>
    </w:lvl>
    <w:lvl w:ilvl="3">
      <w:start w:val="1"/>
      <w:numFmt w:val="decimal"/>
      <w:pStyle w:val="Heading4"/>
      <w:lvlText w:val="%1.%2.%3.%4"/>
      <w:lvlJc w:val="left"/>
      <w:pPr>
        <w:ind w:left="1008" w:hanging="1008"/>
      </w:pPr>
      <w:rPr>
        <w:rFonts w:ascii="Arial Bold" w:hAnsi="Arial Bold" w:hint="default"/>
        <w:b/>
        <w:i w:val="0"/>
        <w:sz w:val="20"/>
      </w:rPr>
    </w:lvl>
    <w:lvl w:ilvl="4">
      <w:start w:val="1"/>
      <w:numFmt w:val="decimal"/>
      <w:pStyle w:val="Heading5"/>
      <w:lvlText w:val="%1.%2.%3.%4.%5"/>
      <w:lvlJc w:val="left"/>
      <w:pPr>
        <w:ind w:left="1008" w:hanging="1008"/>
      </w:pPr>
      <w:rPr>
        <w:rFonts w:ascii="Arial Bold" w:hAnsi="Arial Bold" w:hint="default"/>
        <w:b/>
        <w:i/>
        <w:sz w:val="20"/>
      </w:rPr>
    </w:lvl>
    <w:lvl w:ilvl="5">
      <w:start w:val="1"/>
      <w:numFmt w:val="decimal"/>
      <w:pStyle w:val="Heading6"/>
      <w:lvlText w:val="%1.%2.%3.%4.%5.%6"/>
      <w:lvlJc w:val="left"/>
      <w:pPr>
        <w:ind w:left="1584" w:hanging="1584"/>
      </w:pPr>
      <w:rPr>
        <w:rFonts w:ascii="Arial Bold" w:hAnsi="Arial Bold" w:hint="default"/>
        <w:b/>
        <w:i/>
        <w:sz w:val="20"/>
      </w:rPr>
    </w:lvl>
    <w:lvl w:ilvl="6">
      <w:start w:val="1"/>
      <w:numFmt w:val="decimal"/>
      <w:pStyle w:val="Heading7"/>
      <w:lvlText w:val="%1.%2.%3.%4.%5.%6.%7"/>
      <w:lvlJc w:val="left"/>
      <w:pPr>
        <w:ind w:left="1584" w:hanging="1584"/>
      </w:pPr>
      <w:rPr>
        <w:rFonts w:ascii="Arial Bold" w:hAnsi="Arial Bold" w:hint="default"/>
        <w:b/>
        <w:i/>
        <w:sz w:val="20"/>
      </w:rPr>
    </w:lvl>
    <w:lvl w:ilvl="7">
      <w:start w:val="1"/>
      <w:numFmt w:val="decimal"/>
      <w:pStyle w:val="Heading8"/>
      <w:lvlText w:val="%1.%2.%3.%4.%5.%6.%7.%8"/>
      <w:lvlJc w:val="left"/>
      <w:pPr>
        <w:ind w:left="1584" w:hanging="1584"/>
      </w:pPr>
      <w:rPr>
        <w:rFonts w:ascii="Arial Bold" w:hAnsi="Arial Bold" w:hint="default"/>
        <w:b/>
        <w:i/>
        <w:sz w:val="20"/>
      </w:rPr>
    </w:lvl>
    <w:lvl w:ilvl="8">
      <w:start w:val="1"/>
      <w:numFmt w:val="decimal"/>
      <w:pStyle w:val="Heading9"/>
      <w:lvlText w:val="%1.%2.%3.%4.%5.%6.%7.%8.%9"/>
      <w:lvlJc w:val="left"/>
      <w:pPr>
        <w:ind w:left="1584" w:hanging="1584"/>
      </w:pPr>
      <w:rPr>
        <w:rFonts w:ascii="Arial Bold" w:hAnsi="Arial Bold" w:hint="default"/>
        <w:b/>
        <w:i/>
        <w:sz w:val="20"/>
      </w:rPr>
    </w:lvl>
  </w:abstractNum>
  <w:abstractNum w:abstractNumId="8" w15:restartNumberingAfterBreak="0">
    <w:nsid w:val="3E1559DA"/>
    <w:multiLevelType w:val="hybridMultilevel"/>
    <w:tmpl w:val="4710B2F6"/>
    <w:lvl w:ilvl="0" w:tplc="B02C00DC">
      <w:start w:val="1"/>
      <w:numFmt w:val="bullet"/>
      <w:pStyle w:val="Bullet"/>
      <w:lvlText w:val=""/>
      <w:lvlJc w:val="left"/>
      <w:pPr>
        <w:ind w:left="1282" w:hanging="360"/>
      </w:pPr>
      <w:rPr>
        <w:rFonts w:ascii="Symbol" w:hAnsi="Symbol" w:hint="default"/>
      </w:rPr>
    </w:lvl>
    <w:lvl w:ilvl="1" w:tplc="5AFCCF90">
      <w:start w:val="1"/>
      <w:numFmt w:val="bullet"/>
      <w:lvlText w:val="-"/>
      <w:lvlJc w:val="left"/>
      <w:pPr>
        <w:ind w:left="2002" w:hanging="360"/>
      </w:pPr>
      <w:rPr>
        <w:rFonts w:ascii="Calibri" w:hAnsi="Calibri"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15:restartNumberingAfterBreak="0">
    <w:nsid w:val="44733733"/>
    <w:multiLevelType w:val="hybridMultilevel"/>
    <w:tmpl w:val="D7B0F92A"/>
    <w:lvl w:ilvl="0" w:tplc="6F50BFF6">
      <w:start w:val="20"/>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774694"/>
    <w:multiLevelType w:val="hybridMultilevel"/>
    <w:tmpl w:val="24AC3AB8"/>
    <w:lvl w:ilvl="0" w:tplc="04090019">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1" w15:restartNumberingAfterBreak="0">
    <w:nsid w:val="4B402609"/>
    <w:multiLevelType w:val="hybridMultilevel"/>
    <w:tmpl w:val="4826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00156"/>
    <w:multiLevelType w:val="multilevel"/>
    <w:tmpl w:val="B4884796"/>
    <w:lvl w:ilvl="0">
      <w:start w:val="1"/>
      <w:numFmt w:val="decimal"/>
      <w:isLgl/>
      <w:suff w:val="nothing"/>
      <w:lvlText w:val=""/>
      <w:lvlJc w:val="left"/>
      <w:pPr>
        <w:ind w:left="0" w:firstLine="0"/>
      </w:pPr>
    </w:lvl>
    <w:lvl w:ilvl="1">
      <w:start w:val="1"/>
      <w:numFmt w:val="lowerLetter"/>
      <w:pStyle w:val="AlphaList"/>
      <w:lvlText w:val="%2."/>
      <w:lvlJc w:val="left"/>
      <w:pPr>
        <w:tabs>
          <w:tab w:val="num" w:pos="1134"/>
        </w:tabs>
        <w:ind w:left="1134" w:hanging="567"/>
      </w:pPr>
      <w:rPr>
        <w:b w:val="0"/>
      </w:rPr>
    </w:lvl>
    <w:lvl w:ilvl="2">
      <w:start w:val="1"/>
      <w:numFmt w:val="decimal"/>
      <w:suff w:val="space"/>
      <w:lvlText w:val=""/>
      <w:lvlJc w:val="left"/>
      <w:pPr>
        <w:ind w:left="720" w:hanging="432"/>
      </w:pPr>
      <w:rPr>
        <w:b w:val="0"/>
      </w:rPr>
    </w:lvl>
    <w:lvl w:ilvl="3">
      <w:start w:val="1"/>
      <w:numFmt w:val="decimal"/>
      <w:suff w:val="space"/>
      <w:lvlText w:val=""/>
      <w:lvlJc w:val="left"/>
      <w:pPr>
        <w:ind w:left="1296" w:hanging="576"/>
      </w:pPr>
      <w:rPr>
        <w:b w:val="0"/>
      </w:rPr>
    </w:lvl>
    <w:lvl w:ilvl="4">
      <w:start w:val="1"/>
      <w:numFmt w:val="decimal"/>
      <w:suff w:val="space"/>
      <w:lvlText w:val=""/>
      <w:lvlJc w:val="left"/>
      <w:pPr>
        <w:ind w:left="1296" w:hanging="576"/>
      </w:pPr>
      <w:rPr>
        <w:b w:val="0"/>
      </w:rPr>
    </w:lvl>
    <w:lvl w:ilvl="5">
      <w:start w:val="1"/>
      <w:numFmt w:val="decimal"/>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D490D10"/>
    <w:multiLevelType w:val="multilevel"/>
    <w:tmpl w:val="5D5E38BC"/>
    <w:lvl w:ilvl="0">
      <w:start w:val="1"/>
      <w:numFmt w:val="decimal"/>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
  </w:num>
  <w:num w:numId="4">
    <w:abstractNumId w:val="12"/>
  </w:num>
  <w:num w:numId="5">
    <w:abstractNumId w:val="5"/>
  </w:num>
  <w:num w:numId="6">
    <w:abstractNumId w:val="8"/>
  </w:num>
  <w:num w:numId="7">
    <w:abstractNumId w:val="4"/>
  </w:num>
  <w:num w:numId="8">
    <w:abstractNumId w:val="7"/>
  </w:num>
  <w:num w:numId="9">
    <w:abstractNumId w:val="6"/>
  </w:num>
  <w:num w:numId="10">
    <w:abstractNumId w:val="13"/>
  </w:num>
  <w:num w:numId="11">
    <w:abstractNumId w:val="13"/>
  </w:num>
  <w:num w:numId="12">
    <w:abstractNumId w:val="5"/>
  </w:num>
  <w:num w:numId="13">
    <w:abstractNumId w:val="4"/>
  </w:num>
  <w:num w:numId="14">
    <w:abstractNumId w:val="13"/>
  </w:num>
  <w:num w:numId="15">
    <w:abstractNumId w:val="2"/>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3"/>
  </w:num>
  <w:num w:numId="26">
    <w:abstractNumId w:val="6"/>
  </w:num>
  <w:num w:numId="27">
    <w:abstractNumId w:val="0"/>
  </w:num>
  <w:num w:numId="28">
    <w:abstractNumId w:val="6"/>
  </w:num>
  <w:num w:numId="29">
    <w:abstractNumId w:val="6"/>
  </w:num>
  <w:num w:numId="30">
    <w:abstractNumId w:val="13"/>
  </w:num>
  <w:num w:numId="31">
    <w:abstractNumId w:val="1"/>
  </w:num>
  <w:num w:numId="32">
    <w:abstractNumId w:val="0"/>
  </w:num>
  <w:num w:numId="33">
    <w:abstractNumId w:val="1"/>
  </w:num>
  <w:num w:numId="34">
    <w:abstractNumId w:val="13"/>
  </w:num>
  <w:num w:numId="35">
    <w:abstractNumId w:val="6"/>
  </w:num>
  <w:num w:numId="36">
    <w:abstractNumId w:val="6"/>
  </w:num>
  <w:num w:numId="37">
    <w:abstractNumId w:val="4"/>
  </w:num>
  <w:num w:numId="38">
    <w:abstractNumId w:val="7"/>
  </w:num>
  <w:num w:numId="39">
    <w:abstractNumId w:val="7"/>
  </w:num>
  <w:num w:numId="40">
    <w:abstractNumId w:val="7"/>
  </w:num>
  <w:num w:numId="41">
    <w:abstractNumId w:val="0"/>
    <w:lvlOverride w:ilvl="0">
      <w:startOverride w:val="1"/>
    </w:lvlOverride>
  </w:num>
  <w:num w:numId="42">
    <w:abstractNumId w:val="0"/>
    <w:lvlOverride w:ilvl="0">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1"/>
  </w:num>
  <w:num w:numId="46">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9E"/>
    <w:rsid w:val="00016E49"/>
    <w:rsid w:val="00021C0B"/>
    <w:rsid w:val="00022B59"/>
    <w:rsid w:val="0002444D"/>
    <w:rsid w:val="00040BB5"/>
    <w:rsid w:val="00043ABF"/>
    <w:rsid w:val="00054EE0"/>
    <w:rsid w:val="00056A25"/>
    <w:rsid w:val="0007487D"/>
    <w:rsid w:val="00094C9D"/>
    <w:rsid w:val="000A3CCA"/>
    <w:rsid w:val="000A75B9"/>
    <w:rsid w:val="000B5E63"/>
    <w:rsid w:val="000B6170"/>
    <w:rsid w:val="000C4B98"/>
    <w:rsid w:val="000E413D"/>
    <w:rsid w:val="000E5331"/>
    <w:rsid w:val="000E713B"/>
    <w:rsid w:val="00121C8A"/>
    <w:rsid w:val="00124277"/>
    <w:rsid w:val="001364CD"/>
    <w:rsid w:val="0015601E"/>
    <w:rsid w:val="0015743D"/>
    <w:rsid w:val="0015787E"/>
    <w:rsid w:val="00162A14"/>
    <w:rsid w:val="0016534F"/>
    <w:rsid w:val="00166358"/>
    <w:rsid w:val="00194659"/>
    <w:rsid w:val="001A1B0F"/>
    <w:rsid w:val="001A360C"/>
    <w:rsid w:val="001A38DB"/>
    <w:rsid w:val="001B60D4"/>
    <w:rsid w:val="001D7140"/>
    <w:rsid w:val="001E45CD"/>
    <w:rsid w:val="001F2B1B"/>
    <w:rsid w:val="0020000E"/>
    <w:rsid w:val="002055EF"/>
    <w:rsid w:val="00207200"/>
    <w:rsid w:val="00214AB6"/>
    <w:rsid w:val="002308EF"/>
    <w:rsid w:val="00254DDD"/>
    <w:rsid w:val="002551EE"/>
    <w:rsid w:val="00255764"/>
    <w:rsid w:val="002640FB"/>
    <w:rsid w:val="00264E83"/>
    <w:rsid w:val="002666DD"/>
    <w:rsid w:val="00272E27"/>
    <w:rsid w:val="00277F8E"/>
    <w:rsid w:val="00284668"/>
    <w:rsid w:val="00286AC5"/>
    <w:rsid w:val="0028772B"/>
    <w:rsid w:val="002A01B6"/>
    <w:rsid w:val="002A4E6E"/>
    <w:rsid w:val="002C0601"/>
    <w:rsid w:val="002C445A"/>
    <w:rsid w:val="002D6B89"/>
    <w:rsid w:val="002D7D79"/>
    <w:rsid w:val="002D7E81"/>
    <w:rsid w:val="002E0BC9"/>
    <w:rsid w:val="002E3D51"/>
    <w:rsid w:val="002F1268"/>
    <w:rsid w:val="002F2F45"/>
    <w:rsid w:val="00301F86"/>
    <w:rsid w:val="00303AE1"/>
    <w:rsid w:val="003054B4"/>
    <w:rsid w:val="003149BD"/>
    <w:rsid w:val="00314B99"/>
    <w:rsid w:val="003230BD"/>
    <w:rsid w:val="003329D8"/>
    <w:rsid w:val="003332E7"/>
    <w:rsid w:val="00334860"/>
    <w:rsid w:val="00341216"/>
    <w:rsid w:val="003642CC"/>
    <w:rsid w:val="0036532B"/>
    <w:rsid w:val="003654FB"/>
    <w:rsid w:val="00372923"/>
    <w:rsid w:val="00373EBC"/>
    <w:rsid w:val="00373F06"/>
    <w:rsid w:val="00380313"/>
    <w:rsid w:val="003914F2"/>
    <w:rsid w:val="00394952"/>
    <w:rsid w:val="003977DE"/>
    <w:rsid w:val="003A0BF1"/>
    <w:rsid w:val="003A293C"/>
    <w:rsid w:val="003A5FAF"/>
    <w:rsid w:val="003C2474"/>
    <w:rsid w:val="003C2AD9"/>
    <w:rsid w:val="003D4A1D"/>
    <w:rsid w:val="003F5F98"/>
    <w:rsid w:val="00402A7E"/>
    <w:rsid w:val="00416A36"/>
    <w:rsid w:val="00417E81"/>
    <w:rsid w:val="004205B2"/>
    <w:rsid w:val="004221B4"/>
    <w:rsid w:val="00427596"/>
    <w:rsid w:val="004370E2"/>
    <w:rsid w:val="004501E9"/>
    <w:rsid w:val="00477199"/>
    <w:rsid w:val="004915C1"/>
    <w:rsid w:val="004A2B2E"/>
    <w:rsid w:val="004A55C6"/>
    <w:rsid w:val="004B3B66"/>
    <w:rsid w:val="004B4559"/>
    <w:rsid w:val="004C158C"/>
    <w:rsid w:val="004C4872"/>
    <w:rsid w:val="004C7007"/>
    <w:rsid w:val="004D669B"/>
    <w:rsid w:val="004D6FF4"/>
    <w:rsid w:val="005025DC"/>
    <w:rsid w:val="0050359D"/>
    <w:rsid w:val="005062C2"/>
    <w:rsid w:val="00507512"/>
    <w:rsid w:val="00512894"/>
    <w:rsid w:val="005212A8"/>
    <w:rsid w:val="00541442"/>
    <w:rsid w:val="00552793"/>
    <w:rsid w:val="00554AF2"/>
    <w:rsid w:val="005556EE"/>
    <w:rsid w:val="00570598"/>
    <w:rsid w:val="00574E6E"/>
    <w:rsid w:val="00581A60"/>
    <w:rsid w:val="005954F2"/>
    <w:rsid w:val="005A256E"/>
    <w:rsid w:val="005B058E"/>
    <w:rsid w:val="005C0702"/>
    <w:rsid w:val="005D3BC1"/>
    <w:rsid w:val="005E17B7"/>
    <w:rsid w:val="005F37CD"/>
    <w:rsid w:val="00605AFC"/>
    <w:rsid w:val="00610ECD"/>
    <w:rsid w:val="00613A84"/>
    <w:rsid w:val="00616D7C"/>
    <w:rsid w:val="00621E08"/>
    <w:rsid w:val="00630B12"/>
    <w:rsid w:val="00632A62"/>
    <w:rsid w:val="0064463B"/>
    <w:rsid w:val="00654770"/>
    <w:rsid w:val="00661164"/>
    <w:rsid w:val="00682710"/>
    <w:rsid w:val="006A15A6"/>
    <w:rsid w:val="006A173D"/>
    <w:rsid w:val="006A385C"/>
    <w:rsid w:val="006A78C5"/>
    <w:rsid w:val="006B0D28"/>
    <w:rsid w:val="006B761C"/>
    <w:rsid w:val="006C1794"/>
    <w:rsid w:val="006C3A94"/>
    <w:rsid w:val="006C49CC"/>
    <w:rsid w:val="006C5107"/>
    <w:rsid w:val="006E1785"/>
    <w:rsid w:val="006F563C"/>
    <w:rsid w:val="00703780"/>
    <w:rsid w:val="0071168A"/>
    <w:rsid w:val="00714562"/>
    <w:rsid w:val="0072118B"/>
    <w:rsid w:val="00736DC4"/>
    <w:rsid w:val="007449D4"/>
    <w:rsid w:val="00750370"/>
    <w:rsid w:val="0075116F"/>
    <w:rsid w:val="00757742"/>
    <w:rsid w:val="00757E0F"/>
    <w:rsid w:val="007621D9"/>
    <w:rsid w:val="007678F6"/>
    <w:rsid w:val="00777229"/>
    <w:rsid w:val="00777F6A"/>
    <w:rsid w:val="0079306F"/>
    <w:rsid w:val="00797789"/>
    <w:rsid w:val="007A13F2"/>
    <w:rsid w:val="007A65A8"/>
    <w:rsid w:val="007A6CF6"/>
    <w:rsid w:val="007A7E05"/>
    <w:rsid w:val="007B0085"/>
    <w:rsid w:val="007B3766"/>
    <w:rsid w:val="007C3108"/>
    <w:rsid w:val="007C4566"/>
    <w:rsid w:val="007C5C3F"/>
    <w:rsid w:val="007E3542"/>
    <w:rsid w:val="007E4120"/>
    <w:rsid w:val="007E68C9"/>
    <w:rsid w:val="007E74E3"/>
    <w:rsid w:val="0080384D"/>
    <w:rsid w:val="00831539"/>
    <w:rsid w:val="0083311A"/>
    <w:rsid w:val="00835250"/>
    <w:rsid w:val="0083676D"/>
    <w:rsid w:val="00840177"/>
    <w:rsid w:val="00852473"/>
    <w:rsid w:val="008569B0"/>
    <w:rsid w:val="00861A4B"/>
    <w:rsid w:val="00862080"/>
    <w:rsid w:val="00872571"/>
    <w:rsid w:val="00873B3A"/>
    <w:rsid w:val="0087556B"/>
    <w:rsid w:val="00875EB2"/>
    <w:rsid w:val="00884DBC"/>
    <w:rsid w:val="00884F88"/>
    <w:rsid w:val="00891E44"/>
    <w:rsid w:val="008A1198"/>
    <w:rsid w:val="008A3F3B"/>
    <w:rsid w:val="008A7A07"/>
    <w:rsid w:val="008D3F08"/>
    <w:rsid w:val="008E075D"/>
    <w:rsid w:val="0091120B"/>
    <w:rsid w:val="00913EA9"/>
    <w:rsid w:val="0091475D"/>
    <w:rsid w:val="00921F56"/>
    <w:rsid w:val="0092209B"/>
    <w:rsid w:val="00924608"/>
    <w:rsid w:val="0093355B"/>
    <w:rsid w:val="009649C9"/>
    <w:rsid w:val="009722ED"/>
    <w:rsid w:val="0097333C"/>
    <w:rsid w:val="00983648"/>
    <w:rsid w:val="00995F9E"/>
    <w:rsid w:val="009A5587"/>
    <w:rsid w:val="009B0F1D"/>
    <w:rsid w:val="009B14D7"/>
    <w:rsid w:val="009C1444"/>
    <w:rsid w:val="009D5D0E"/>
    <w:rsid w:val="009F4379"/>
    <w:rsid w:val="00A01FF2"/>
    <w:rsid w:val="00A43159"/>
    <w:rsid w:val="00A47295"/>
    <w:rsid w:val="00A479D4"/>
    <w:rsid w:val="00A50A8C"/>
    <w:rsid w:val="00A70F82"/>
    <w:rsid w:val="00A724C0"/>
    <w:rsid w:val="00A75631"/>
    <w:rsid w:val="00A841C6"/>
    <w:rsid w:val="00A84BA6"/>
    <w:rsid w:val="00AB7B00"/>
    <w:rsid w:val="00AC37C9"/>
    <w:rsid w:val="00AD7098"/>
    <w:rsid w:val="00AE543F"/>
    <w:rsid w:val="00AF799C"/>
    <w:rsid w:val="00B027FD"/>
    <w:rsid w:val="00B17215"/>
    <w:rsid w:val="00B21577"/>
    <w:rsid w:val="00B226EA"/>
    <w:rsid w:val="00B33497"/>
    <w:rsid w:val="00B34A41"/>
    <w:rsid w:val="00B3618E"/>
    <w:rsid w:val="00B4584B"/>
    <w:rsid w:val="00B46904"/>
    <w:rsid w:val="00B46E02"/>
    <w:rsid w:val="00B62D6F"/>
    <w:rsid w:val="00B757C8"/>
    <w:rsid w:val="00B84A2F"/>
    <w:rsid w:val="00B85556"/>
    <w:rsid w:val="00B91529"/>
    <w:rsid w:val="00B93BC5"/>
    <w:rsid w:val="00BA2DF5"/>
    <w:rsid w:val="00BF2FC4"/>
    <w:rsid w:val="00BF6237"/>
    <w:rsid w:val="00BF647F"/>
    <w:rsid w:val="00BF6DAB"/>
    <w:rsid w:val="00BF75E8"/>
    <w:rsid w:val="00BF7F7C"/>
    <w:rsid w:val="00C03B00"/>
    <w:rsid w:val="00C05AEB"/>
    <w:rsid w:val="00C071F8"/>
    <w:rsid w:val="00C12C52"/>
    <w:rsid w:val="00C2571B"/>
    <w:rsid w:val="00C55D36"/>
    <w:rsid w:val="00C619D5"/>
    <w:rsid w:val="00C62CA0"/>
    <w:rsid w:val="00C65DC9"/>
    <w:rsid w:val="00C76D95"/>
    <w:rsid w:val="00C8186B"/>
    <w:rsid w:val="00C84BB1"/>
    <w:rsid w:val="00C956CB"/>
    <w:rsid w:val="00CA0EC2"/>
    <w:rsid w:val="00CD30A2"/>
    <w:rsid w:val="00CF10D8"/>
    <w:rsid w:val="00CF6DC1"/>
    <w:rsid w:val="00D0035C"/>
    <w:rsid w:val="00D0098F"/>
    <w:rsid w:val="00D019C0"/>
    <w:rsid w:val="00D05E3B"/>
    <w:rsid w:val="00D110A0"/>
    <w:rsid w:val="00D16489"/>
    <w:rsid w:val="00D26AE9"/>
    <w:rsid w:val="00D3250A"/>
    <w:rsid w:val="00D43434"/>
    <w:rsid w:val="00D46F5B"/>
    <w:rsid w:val="00D47EA4"/>
    <w:rsid w:val="00D53C9F"/>
    <w:rsid w:val="00D55556"/>
    <w:rsid w:val="00D74F9B"/>
    <w:rsid w:val="00D8794B"/>
    <w:rsid w:val="00D907EC"/>
    <w:rsid w:val="00D97146"/>
    <w:rsid w:val="00DA05DB"/>
    <w:rsid w:val="00DA0A2C"/>
    <w:rsid w:val="00DB1C71"/>
    <w:rsid w:val="00DB7C17"/>
    <w:rsid w:val="00DC0269"/>
    <w:rsid w:val="00DC6FD6"/>
    <w:rsid w:val="00DD7650"/>
    <w:rsid w:val="00E16E29"/>
    <w:rsid w:val="00E2052C"/>
    <w:rsid w:val="00E21791"/>
    <w:rsid w:val="00E241A8"/>
    <w:rsid w:val="00E2447A"/>
    <w:rsid w:val="00E30077"/>
    <w:rsid w:val="00E455AE"/>
    <w:rsid w:val="00E55735"/>
    <w:rsid w:val="00E61479"/>
    <w:rsid w:val="00E61B35"/>
    <w:rsid w:val="00E72ED5"/>
    <w:rsid w:val="00E76076"/>
    <w:rsid w:val="00E84468"/>
    <w:rsid w:val="00E905B8"/>
    <w:rsid w:val="00EA7F68"/>
    <w:rsid w:val="00EC18BF"/>
    <w:rsid w:val="00EC35C3"/>
    <w:rsid w:val="00EC5CB8"/>
    <w:rsid w:val="00ED0DA5"/>
    <w:rsid w:val="00ED787F"/>
    <w:rsid w:val="00ED7AA0"/>
    <w:rsid w:val="00EE2B65"/>
    <w:rsid w:val="00EE79EE"/>
    <w:rsid w:val="00EF3D1D"/>
    <w:rsid w:val="00F03911"/>
    <w:rsid w:val="00F1250E"/>
    <w:rsid w:val="00F14B32"/>
    <w:rsid w:val="00F179B7"/>
    <w:rsid w:val="00F21902"/>
    <w:rsid w:val="00F45274"/>
    <w:rsid w:val="00F51719"/>
    <w:rsid w:val="00F53BDD"/>
    <w:rsid w:val="00F54A04"/>
    <w:rsid w:val="00F66CF2"/>
    <w:rsid w:val="00F66D80"/>
    <w:rsid w:val="00F7225B"/>
    <w:rsid w:val="00F932CF"/>
    <w:rsid w:val="00F95EA2"/>
    <w:rsid w:val="00F97C8E"/>
    <w:rsid w:val="00FA2CF8"/>
    <w:rsid w:val="00FA41AF"/>
    <w:rsid w:val="00FB0AD3"/>
    <w:rsid w:val="00FB1C11"/>
    <w:rsid w:val="00FC4CC7"/>
    <w:rsid w:val="00FD66F8"/>
    <w:rsid w:val="00FD733B"/>
    <w:rsid w:val="00FD7D56"/>
    <w:rsid w:val="00FE18D8"/>
    <w:rsid w:val="00FE24C8"/>
    <w:rsid w:val="00FE6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95CB4"/>
  <w15:chartTrackingRefBased/>
  <w15:docId w15:val="{CD92CA99-07EA-4E43-B45D-37FC012D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D3"/>
    <w:rPr>
      <w:rFonts w:ascii="Arial" w:hAnsi="Arial"/>
      <w:lang w:val="en-US" w:eastAsia="en-US"/>
    </w:rPr>
  </w:style>
  <w:style w:type="paragraph" w:styleId="Heading1">
    <w:name w:val="heading 1"/>
    <w:basedOn w:val="Normal"/>
    <w:next w:val="Paragraph"/>
    <w:link w:val="Heading1Char"/>
    <w:qFormat/>
    <w:rsid w:val="00166358"/>
    <w:pPr>
      <w:keepNext/>
      <w:numPr>
        <w:numId w:val="40"/>
      </w:numPr>
      <w:spacing w:before="360" w:after="240" w:line="280" w:lineRule="atLeast"/>
      <w:outlineLvl w:val="0"/>
    </w:pPr>
    <w:rPr>
      <w:rFonts w:ascii="Arial Black" w:hAnsi="Arial Black"/>
      <w:sz w:val="24"/>
    </w:rPr>
  </w:style>
  <w:style w:type="paragraph" w:styleId="Heading2">
    <w:name w:val="heading 2"/>
    <w:basedOn w:val="Normal"/>
    <w:next w:val="Paragraph"/>
    <w:link w:val="Heading2Char"/>
    <w:qFormat/>
    <w:rsid w:val="00334860"/>
    <w:pPr>
      <w:keepNext/>
      <w:numPr>
        <w:ilvl w:val="1"/>
        <w:numId w:val="40"/>
      </w:numPr>
      <w:spacing w:before="240" w:line="280" w:lineRule="atLeast"/>
      <w:outlineLvl w:val="1"/>
    </w:pPr>
    <w:rPr>
      <w:b/>
    </w:rPr>
  </w:style>
  <w:style w:type="paragraph" w:styleId="Heading3">
    <w:name w:val="heading 3"/>
    <w:basedOn w:val="Normal"/>
    <w:next w:val="Paragraph"/>
    <w:link w:val="Heading3Char"/>
    <w:qFormat/>
    <w:rsid w:val="00334860"/>
    <w:pPr>
      <w:keepNext/>
      <w:numPr>
        <w:ilvl w:val="2"/>
        <w:numId w:val="40"/>
      </w:numPr>
      <w:spacing w:before="240" w:line="280" w:lineRule="atLeast"/>
      <w:outlineLvl w:val="2"/>
    </w:pPr>
    <w:rPr>
      <w:b/>
    </w:rPr>
  </w:style>
  <w:style w:type="paragraph" w:styleId="Heading4">
    <w:name w:val="heading 4"/>
    <w:basedOn w:val="Normal"/>
    <w:next w:val="Paragraph"/>
    <w:link w:val="Heading4Char"/>
    <w:qFormat/>
    <w:rsid w:val="00BF647F"/>
    <w:pPr>
      <w:keepNext/>
      <w:numPr>
        <w:ilvl w:val="3"/>
        <w:numId w:val="40"/>
      </w:numPr>
      <w:tabs>
        <w:tab w:val="right" w:pos="8820"/>
      </w:tabs>
      <w:spacing w:before="240" w:line="280" w:lineRule="atLeast"/>
      <w:outlineLvl w:val="3"/>
    </w:pPr>
    <w:rPr>
      <w:b/>
    </w:rPr>
  </w:style>
  <w:style w:type="paragraph" w:styleId="Heading5">
    <w:name w:val="heading 5"/>
    <w:basedOn w:val="Normal"/>
    <w:next w:val="Paragraph"/>
    <w:link w:val="Heading5Char"/>
    <w:qFormat/>
    <w:rsid w:val="00BF647F"/>
    <w:pPr>
      <w:keepNext/>
      <w:numPr>
        <w:ilvl w:val="4"/>
        <w:numId w:val="40"/>
      </w:numPr>
      <w:spacing w:before="240" w:line="280" w:lineRule="atLeast"/>
      <w:outlineLvl w:val="4"/>
    </w:pPr>
    <w:rPr>
      <w:rFonts w:ascii="Arial Bold" w:hAnsi="Arial Bold"/>
      <w:b/>
      <w:i/>
    </w:rPr>
  </w:style>
  <w:style w:type="paragraph" w:styleId="Heading6">
    <w:name w:val="heading 6"/>
    <w:basedOn w:val="Normal"/>
    <w:next w:val="Paragraph"/>
    <w:link w:val="Heading6Char"/>
    <w:qFormat/>
    <w:rsid w:val="00F54A04"/>
    <w:pPr>
      <w:keepNext/>
      <w:numPr>
        <w:ilvl w:val="5"/>
        <w:numId w:val="40"/>
      </w:numPr>
      <w:spacing w:before="240" w:line="280" w:lineRule="atLeast"/>
      <w:outlineLvl w:val="5"/>
    </w:pPr>
    <w:rPr>
      <w:rFonts w:ascii="Arial Bold" w:hAnsi="Arial Bold"/>
      <w:b/>
      <w:i/>
    </w:rPr>
  </w:style>
  <w:style w:type="paragraph" w:styleId="Heading7">
    <w:name w:val="heading 7"/>
    <w:basedOn w:val="Normal"/>
    <w:next w:val="Paragraph"/>
    <w:link w:val="Heading7Char"/>
    <w:qFormat/>
    <w:rsid w:val="00F54A04"/>
    <w:pPr>
      <w:keepNext/>
      <w:numPr>
        <w:ilvl w:val="6"/>
        <w:numId w:val="40"/>
      </w:numPr>
      <w:spacing w:before="240" w:line="280" w:lineRule="atLeast"/>
      <w:outlineLvl w:val="6"/>
    </w:pPr>
    <w:rPr>
      <w:rFonts w:ascii="Arial Bold" w:hAnsi="Arial Bold"/>
      <w:b/>
      <w:i/>
    </w:rPr>
  </w:style>
  <w:style w:type="paragraph" w:styleId="Heading8">
    <w:name w:val="heading 8"/>
    <w:basedOn w:val="Normal"/>
    <w:next w:val="Normal"/>
    <w:link w:val="Heading8Char"/>
    <w:qFormat/>
    <w:rsid w:val="00552793"/>
    <w:pPr>
      <w:keepNext/>
      <w:numPr>
        <w:ilvl w:val="7"/>
        <w:numId w:val="40"/>
      </w:numPr>
      <w:spacing w:before="240" w:line="280" w:lineRule="atLeast"/>
      <w:outlineLvl w:val="7"/>
    </w:pPr>
    <w:rPr>
      <w:rFonts w:ascii="Arial Bold" w:hAnsi="Arial Bold"/>
      <w:b/>
      <w:i/>
    </w:rPr>
  </w:style>
  <w:style w:type="paragraph" w:styleId="Heading9">
    <w:name w:val="heading 9"/>
    <w:basedOn w:val="Normal"/>
    <w:next w:val="Paragraph"/>
    <w:link w:val="Heading9Char"/>
    <w:qFormat/>
    <w:rsid w:val="00552793"/>
    <w:pPr>
      <w:numPr>
        <w:ilvl w:val="8"/>
        <w:numId w:val="40"/>
      </w:numPr>
      <w:spacing w:before="240" w:line="280" w:lineRule="atLeast"/>
      <w:outlineLvl w:val="8"/>
    </w:pPr>
    <w:rPr>
      <w:rFonts w:ascii="Arial Bold" w:hAnsi="Arial Bol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CharChar"/>
    <w:qFormat/>
    <w:rsid w:val="00884F88"/>
    <w:pPr>
      <w:spacing w:before="160" w:after="120" w:line="280" w:lineRule="atLeast"/>
    </w:pPr>
  </w:style>
  <w:style w:type="paragraph" w:styleId="Footer">
    <w:name w:val="footer"/>
    <w:basedOn w:val="Normal"/>
    <w:link w:val="FooterChar"/>
    <w:uiPriority w:val="99"/>
    <w:rsid w:val="002D6B89"/>
    <w:pPr>
      <w:spacing w:before="60" w:line="280" w:lineRule="atLeast"/>
      <w:ind w:left="567"/>
    </w:pPr>
    <w:rPr>
      <w:sz w:val="16"/>
      <w:szCs w:val="24"/>
      <w:lang w:val="en-AU"/>
    </w:rPr>
  </w:style>
  <w:style w:type="paragraph" w:styleId="Header">
    <w:name w:val="header"/>
    <w:basedOn w:val="Normal"/>
    <w:link w:val="HeaderChar"/>
    <w:rsid w:val="002D6B89"/>
    <w:pPr>
      <w:tabs>
        <w:tab w:val="right" w:pos="9360"/>
      </w:tabs>
      <w:spacing w:line="280" w:lineRule="atLeast"/>
    </w:pPr>
  </w:style>
  <w:style w:type="character" w:styleId="PageNumber">
    <w:name w:val="page number"/>
    <w:basedOn w:val="DefaultParagraphFont"/>
    <w:rsid w:val="002D6B89"/>
    <w:rPr>
      <w:rFonts w:ascii="Arial" w:hAnsi="Arial"/>
      <w:noProof w:val="0"/>
      <w:sz w:val="18"/>
      <w:lang w:val="en-US"/>
    </w:rPr>
  </w:style>
  <w:style w:type="paragraph" w:customStyle="1" w:styleId="Subheading">
    <w:name w:val="Subheading"/>
    <w:basedOn w:val="Normal"/>
    <w:rsid w:val="002D6B89"/>
    <w:pPr>
      <w:spacing w:line="480" w:lineRule="atLeast"/>
      <w:ind w:left="1440" w:hanging="720"/>
    </w:pPr>
  </w:style>
  <w:style w:type="paragraph" w:customStyle="1" w:styleId="Subheading2">
    <w:name w:val="Subheading/2"/>
    <w:basedOn w:val="Normal"/>
    <w:rsid w:val="002D6B89"/>
    <w:pPr>
      <w:spacing w:line="480" w:lineRule="atLeast"/>
      <w:ind w:left="1620" w:hanging="900"/>
    </w:pPr>
  </w:style>
  <w:style w:type="paragraph" w:customStyle="1" w:styleId="TableofContents">
    <w:name w:val="Table of Contents"/>
    <w:basedOn w:val="Normal"/>
    <w:rsid w:val="002D6B89"/>
    <w:pPr>
      <w:spacing w:line="280" w:lineRule="atLeast"/>
      <w:jc w:val="center"/>
    </w:pPr>
    <w:rPr>
      <w:u w:val="single"/>
    </w:rPr>
  </w:style>
  <w:style w:type="paragraph" w:styleId="TOC1">
    <w:name w:val="toc 1"/>
    <w:basedOn w:val="Normal"/>
    <w:next w:val="10"/>
    <w:uiPriority w:val="39"/>
    <w:rsid w:val="002D6B89"/>
    <w:pPr>
      <w:tabs>
        <w:tab w:val="right" w:pos="9360"/>
      </w:tabs>
      <w:spacing w:before="120" w:line="280" w:lineRule="atLeast"/>
      <w:ind w:left="562" w:right="43" w:hanging="562"/>
    </w:pPr>
    <w:rPr>
      <w:bCs/>
      <w:lang w:val="en-AU"/>
    </w:rPr>
  </w:style>
  <w:style w:type="paragraph" w:styleId="TOC2">
    <w:name w:val="toc 2"/>
    <w:basedOn w:val="Normal"/>
    <w:next w:val="Normal"/>
    <w:autoRedefine/>
    <w:uiPriority w:val="39"/>
    <w:rsid w:val="002D6B89"/>
    <w:pPr>
      <w:tabs>
        <w:tab w:val="right" w:leader="dot" w:pos="9000"/>
        <w:tab w:val="right" w:leader="dot" w:pos="9360"/>
      </w:tabs>
      <w:spacing w:before="120" w:line="280" w:lineRule="atLeast"/>
      <w:ind w:left="1134" w:right="43" w:hanging="567"/>
    </w:pPr>
    <w:rPr>
      <w:lang w:val="en-AU"/>
    </w:rPr>
  </w:style>
  <w:style w:type="paragraph" w:styleId="TOC3">
    <w:name w:val="toc 3"/>
    <w:basedOn w:val="Normal"/>
    <w:next w:val="Normal"/>
    <w:autoRedefine/>
    <w:uiPriority w:val="39"/>
    <w:rsid w:val="002D6B89"/>
    <w:pPr>
      <w:tabs>
        <w:tab w:val="right" w:leader="dot" w:pos="9000"/>
        <w:tab w:val="right" w:leader="dot" w:pos="9360"/>
      </w:tabs>
      <w:spacing w:line="280" w:lineRule="atLeast"/>
      <w:ind w:left="2088" w:hanging="936"/>
    </w:pPr>
    <w:rPr>
      <w:rFonts w:cs="Arial"/>
      <w:iCs/>
      <w:noProof/>
      <w:lang w:val="en-AU"/>
    </w:rPr>
  </w:style>
  <w:style w:type="paragraph" w:styleId="TOC4">
    <w:name w:val="toc 4"/>
    <w:basedOn w:val="Normal"/>
    <w:next w:val="Normal"/>
    <w:uiPriority w:val="39"/>
    <w:rsid w:val="002D6B89"/>
    <w:pPr>
      <w:tabs>
        <w:tab w:val="right" w:leader="dot" w:pos="9360"/>
      </w:tabs>
      <w:spacing w:line="280" w:lineRule="atLeast"/>
      <w:ind w:left="2088" w:hanging="936"/>
    </w:pPr>
    <w:rPr>
      <w:noProof/>
    </w:rPr>
  </w:style>
  <w:style w:type="paragraph" w:styleId="TOC5">
    <w:name w:val="toc 5"/>
    <w:basedOn w:val="Normal"/>
    <w:next w:val="Normal"/>
    <w:uiPriority w:val="39"/>
    <w:rsid w:val="002D6B89"/>
    <w:pPr>
      <w:tabs>
        <w:tab w:val="right" w:leader="dot" w:pos="9360"/>
      </w:tabs>
      <w:spacing w:line="280" w:lineRule="atLeast"/>
      <w:ind w:left="2088" w:hanging="936"/>
    </w:pPr>
    <w:rPr>
      <w:noProof/>
    </w:rPr>
  </w:style>
  <w:style w:type="paragraph" w:styleId="TOC6">
    <w:name w:val="toc 6"/>
    <w:basedOn w:val="Normal"/>
    <w:next w:val="Normal"/>
    <w:uiPriority w:val="39"/>
    <w:rsid w:val="002D6B89"/>
    <w:pPr>
      <w:tabs>
        <w:tab w:val="right" w:leader="dot" w:pos="9360"/>
      </w:tabs>
      <w:spacing w:line="280" w:lineRule="atLeast"/>
      <w:ind w:left="2736" w:hanging="1584"/>
    </w:pPr>
    <w:rPr>
      <w:noProof/>
    </w:rPr>
  </w:style>
  <w:style w:type="paragraph" w:styleId="TOC7">
    <w:name w:val="toc 7"/>
    <w:basedOn w:val="Normal"/>
    <w:next w:val="Normal"/>
    <w:uiPriority w:val="39"/>
    <w:rsid w:val="002D6B89"/>
    <w:pPr>
      <w:tabs>
        <w:tab w:val="right" w:leader="dot" w:pos="9360"/>
      </w:tabs>
      <w:spacing w:line="280" w:lineRule="atLeast"/>
      <w:ind w:left="2750" w:hanging="1584"/>
    </w:pPr>
    <w:rPr>
      <w:noProof/>
    </w:rPr>
  </w:style>
  <w:style w:type="paragraph" w:styleId="TOC8">
    <w:name w:val="toc 8"/>
    <w:basedOn w:val="Normal"/>
    <w:uiPriority w:val="39"/>
    <w:rsid w:val="002D6B89"/>
    <w:pPr>
      <w:tabs>
        <w:tab w:val="right" w:leader="dot" w:pos="9360"/>
      </w:tabs>
      <w:spacing w:line="280" w:lineRule="atLeast"/>
      <w:ind w:left="2750" w:hanging="1584"/>
      <w:jc w:val="both"/>
    </w:pPr>
    <w:rPr>
      <w:noProof/>
    </w:rPr>
  </w:style>
  <w:style w:type="paragraph" w:styleId="TOC9">
    <w:name w:val="toc 9"/>
    <w:basedOn w:val="Normal"/>
    <w:uiPriority w:val="39"/>
    <w:rsid w:val="002D6B89"/>
    <w:pPr>
      <w:tabs>
        <w:tab w:val="right" w:leader="dot" w:pos="9360"/>
      </w:tabs>
      <w:spacing w:line="280" w:lineRule="atLeast"/>
      <w:ind w:left="2750" w:hanging="1584"/>
      <w:jc w:val="both"/>
    </w:pPr>
    <w:rPr>
      <w:noProof/>
    </w:rPr>
  </w:style>
  <w:style w:type="paragraph" w:customStyle="1" w:styleId="DashorBullet">
    <w:name w:val="Dash or Bullet"/>
    <w:basedOn w:val="Paragraph"/>
    <w:qFormat/>
    <w:rsid w:val="00166358"/>
    <w:pPr>
      <w:numPr>
        <w:numId w:val="36"/>
      </w:numPr>
      <w:spacing w:before="120" w:after="80"/>
      <w:ind w:left="360"/>
    </w:pPr>
  </w:style>
  <w:style w:type="paragraph" w:customStyle="1" w:styleId="10">
    <w:name w:val="1)"/>
    <w:basedOn w:val="Paragraph"/>
    <w:rsid w:val="00B93BC5"/>
    <w:pPr>
      <w:spacing w:before="120" w:after="80"/>
      <w:ind w:left="562" w:hanging="562"/>
    </w:pPr>
  </w:style>
  <w:style w:type="paragraph" w:customStyle="1" w:styleId="ADIV">
    <w:name w:val="A.DIV"/>
    <w:basedOn w:val="Normal"/>
    <w:rsid w:val="002D6B89"/>
    <w:pPr>
      <w:tabs>
        <w:tab w:val="left" w:pos="-1440"/>
        <w:tab w:val="left" w:pos="-864"/>
        <w:tab w:val="left" w:pos="-288"/>
      </w:tabs>
      <w:spacing w:line="280" w:lineRule="atLeast"/>
      <w:ind w:left="720" w:hanging="547"/>
    </w:pPr>
  </w:style>
  <w:style w:type="paragraph" w:customStyle="1" w:styleId="1Div">
    <w:name w:val="1.Div"/>
    <w:basedOn w:val="Normal"/>
    <w:rsid w:val="002D6B89"/>
    <w:pPr>
      <w:tabs>
        <w:tab w:val="left" w:pos="-1440"/>
        <w:tab w:val="left" w:pos="-864"/>
        <w:tab w:val="left" w:pos="-288"/>
        <w:tab w:val="right" w:pos="9180"/>
      </w:tabs>
      <w:spacing w:line="280" w:lineRule="atLeast"/>
      <w:ind w:left="1267" w:hanging="547"/>
    </w:pPr>
  </w:style>
  <w:style w:type="character" w:styleId="Hyperlink">
    <w:name w:val="Hyperlink"/>
    <w:basedOn w:val="DefaultParagraphFont"/>
    <w:uiPriority w:val="99"/>
    <w:rsid w:val="002D6B89"/>
    <w:rPr>
      <w:noProof/>
      <w:color w:val="0000FF"/>
    </w:r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
    <w:link w:val="Paragraph"/>
    <w:locked/>
    <w:rsid w:val="00884F88"/>
    <w:rPr>
      <w:rFonts w:ascii="Arial" w:hAnsi="Arial"/>
      <w:lang w:val="en-US" w:eastAsia="en-US"/>
    </w:rPr>
  </w:style>
  <w:style w:type="character" w:customStyle="1" w:styleId="FooterChar">
    <w:name w:val="Footer Char"/>
    <w:basedOn w:val="DefaultParagraphFont"/>
    <w:link w:val="Footer"/>
    <w:uiPriority w:val="99"/>
    <w:rsid w:val="002D6B89"/>
    <w:rPr>
      <w:rFonts w:ascii="Arial" w:hAnsi="Arial"/>
      <w:sz w:val="16"/>
      <w:szCs w:val="24"/>
      <w:lang w:val="en-AU" w:eastAsia="en-US"/>
    </w:rPr>
  </w:style>
  <w:style w:type="character" w:styleId="FootnoteReference">
    <w:name w:val="footnote reference"/>
    <w:rsid w:val="002D6B89"/>
    <w:rPr>
      <w:rFonts w:cs="Times New Roman"/>
      <w:vertAlign w:val="superscript"/>
    </w:rPr>
  </w:style>
  <w:style w:type="paragraph" w:styleId="FootnoteText">
    <w:name w:val="footnote text"/>
    <w:basedOn w:val="Normal"/>
    <w:link w:val="FootnoteTextChar"/>
    <w:uiPriority w:val="99"/>
    <w:rsid w:val="002D6B89"/>
    <w:pPr>
      <w:spacing w:after="40" w:line="280" w:lineRule="atLeast"/>
    </w:pPr>
    <w:rPr>
      <w:szCs w:val="24"/>
      <w:lang w:val="en-AU"/>
    </w:rPr>
  </w:style>
  <w:style w:type="character" w:customStyle="1" w:styleId="FootnoteTextChar">
    <w:name w:val="Footnote Text Char"/>
    <w:link w:val="FootnoteText"/>
    <w:uiPriority w:val="99"/>
    <w:rsid w:val="002D6B89"/>
    <w:rPr>
      <w:rFonts w:ascii="Arial" w:hAnsi="Arial"/>
      <w:szCs w:val="24"/>
      <w:lang w:val="en-AU" w:eastAsia="en-US"/>
    </w:rPr>
  </w:style>
  <w:style w:type="character" w:customStyle="1" w:styleId="HeaderChar">
    <w:name w:val="Header Char"/>
    <w:basedOn w:val="DefaultParagraphFont"/>
    <w:link w:val="Header"/>
    <w:rsid w:val="002D6B89"/>
    <w:rPr>
      <w:rFonts w:ascii="Arial" w:hAnsi="Arial"/>
      <w:lang w:val="en-US" w:eastAsia="en-US"/>
    </w:rPr>
  </w:style>
  <w:style w:type="character" w:customStyle="1" w:styleId="Heading1Char">
    <w:name w:val="Heading 1 Char"/>
    <w:basedOn w:val="DefaultParagraphFont"/>
    <w:link w:val="Heading1"/>
    <w:rsid w:val="00166358"/>
    <w:rPr>
      <w:rFonts w:ascii="Arial Black" w:hAnsi="Arial Black"/>
      <w:sz w:val="24"/>
      <w:lang w:val="en-US" w:eastAsia="en-US"/>
    </w:rPr>
  </w:style>
  <w:style w:type="character" w:customStyle="1" w:styleId="Heading2Char">
    <w:name w:val="Heading 2 Char"/>
    <w:basedOn w:val="DefaultParagraphFont"/>
    <w:link w:val="Heading2"/>
    <w:rsid w:val="00334860"/>
    <w:rPr>
      <w:rFonts w:ascii="Arial" w:hAnsi="Arial"/>
      <w:b/>
      <w:lang w:val="en-US" w:eastAsia="en-US"/>
    </w:rPr>
  </w:style>
  <w:style w:type="character" w:customStyle="1" w:styleId="Heading3Char">
    <w:name w:val="Heading 3 Char"/>
    <w:basedOn w:val="DefaultParagraphFont"/>
    <w:link w:val="Heading3"/>
    <w:rsid w:val="00334860"/>
    <w:rPr>
      <w:rFonts w:ascii="Arial" w:hAnsi="Arial"/>
      <w:b/>
      <w:lang w:val="en-US" w:eastAsia="en-US"/>
    </w:rPr>
  </w:style>
  <w:style w:type="character" w:customStyle="1" w:styleId="Heading4Char">
    <w:name w:val="Heading 4 Char"/>
    <w:basedOn w:val="DefaultParagraphFont"/>
    <w:link w:val="Heading4"/>
    <w:rsid w:val="00BF647F"/>
    <w:rPr>
      <w:rFonts w:ascii="Arial" w:hAnsi="Arial"/>
      <w:b/>
      <w:lang w:val="en-US" w:eastAsia="en-US"/>
    </w:rPr>
  </w:style>
  <w:style w:type="character" w:customStyle="1" w:styleId="Heading5Char">
    <w:name w:val="Heading 5 Char"/>
    <w:basedOn w:val="DefaultParagraphFont"/>
    <w:link w:val="Heading5"/>
    <w:rsid w:val="00BF647F"/>
    <w:rPr>
      <w:rFonts w:ascii="Arial Bold" w:hAnsi="Arial Bold"/>
      <w:b/>
      <w:i/>
      <w:lang w:val="en-US" w:eastAsia="en-US"/>
    </w:rPr>
  </w:style>
  <w:style w:type="character" w:customStyle="1" w:styleId="Heading6Char">
    <w:name w:val="Heading 6 Char"/>
    <w:basedOn w:val="DefaultParagraphFont"/>
    <w:link w:val="Heading6"/>
    <w:rsid w:val="00F54A04"/>
    <w:rPr>
      <w:rFonts w:ascii="Arial Bold" w:hAnsi="Arial Bold"/>
      <w:b/>
      <w:i/>
      <w:lang w:val="en-US" w:eastAsia="en-US"/>
    </w:rPr>
  </w:style>
  <w:style w:type="character" w:customStyle="1" w:styleId="Heading7Char">
    <w:name w:val="Heading 7 Char"/>
    <w:basedOn w:val="DefaultParagraphFont"/>
    <w:link w:val="Heading7"/>
    <w:rsid w:val="00F54A04"/>
    <w:rPr>
      <w:rFonts w:ascii="Arial Bold" w:hAnsi="Arial Bold"/>
      <w:b/>
      <w:i/>
      <w:lang w:val="en-US" w:eastAsia="en-US"/>
    </w:rPr>
  </w:style>
  <w:style w:type="character" w:customStyle="1" w:styleId="Heading8Char">
    <w:name w:val="Heading 8 Char"/>
    <w:basedOn w:val="DefaultParagraphFont"/>
    <w:link w:val="Heading8"/>
    <w:rsid w:val="00552793"/>
    <w:rPr>
      <w:rFonts w:ascii="Arial Bold" w:hAnsi="Arial Bold"/>
      <w:b/>
      <w:i/>
      <w:lang w:val="en-US" w:eastAsia="en-US"/>
    </w:rPr>
  </w:style>
  <w:style w:type="character" w:customStyle="1" w:styleId="Heading9Char">
    <w:name w:val="Heading 9 Char"/>
    <w:basedOn w:val="DefaultParagraphFont"/>
    <w:link w:val="Heading9"/>
    <w:rsid w:val="00552793"/>
    <w:rPr>
      <w:rFonts w:ascii="Arial Bold" w:hAnsi="Arial Bold"/>
      <w:b/>
      <w:i/>
      <w:lang w:val="en-US" w:eastAsia="en-US"/>
    </w:rPr>
  </w:style>
  <w:style w:type="paragraph" w:styleId="ListParagraph">
    <w:name w:val="List Paragraph"/>
    <w:basedOn w:val="Normal"/>
    <w:uiPriority w:val="34"/>
    <w:qFormat/>
    <w:rsid w:val="002D6B89"/>
    <w:pPr>
      <w:spacing w:line="280" w:lineRule="atLeast"/>
      <w:ind w:left="720"/>
      <w:contextualSpacing/>
    </w:pPr>
  </w:style>
  <w:style w:type="table" w:styleId="TableGrid1">
    <w:name w:val="Table Grid 1"/>
    <w:basedOn w:val="TableNormal"/>
    <w:rsid w:val="002D6B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aption">
    <w:name w:val="caption"/>
    <w:basedOn w:val="Normal"/>
    <w:next w:val="10"/>
    <w:qFormat/>
    <w:rsid w:val="002D7E81"/>
    <w:pPr>
      <w:keepNext/>
      <w:keepLines/>
      <w:tabs>
        <w:tab w:val="left" w:pos="1134"/>
      </w:tabs>
      <w:spacing w:before="60"/>
      <w:ind w:left="1152" w:hanging="1138"/>
    </w:pPr>
    <w:rPr>
      <w:rFonts w:ascii="Arial Black" w:hAnsi="Arial Black"/>
      <w:bCs/>
      <w:color w:val="00599C"/>
    </w:rPr>
  </w:style>
  <w:style w:type="paragraph" w:customStyle="1" w:styleId="Body">
    <w:name w:val="Body"/>
    <w:basedOn w:val="Paragraph"/>
    <w:link w:val="BodyChar"/>
    <w:qFormat/>
    <w:rsid w:val="00334860"/>
  </w:style>
  <w:style w:type="paragraph" w:customStyle="1" w:styleId="RFPText">
    <w:name w:val="RFP Text"/>
    <w:basedOn w:val="Normal"/>
    <w:uiPriority w:val="99"/>
    <w:rsid w:val="007A6CF6"/>
    <w:pPr>
      <w:spacing w:line="280" w:lineRule="atLeast"/>
    </w:pPr>
  </w:style>
  <w:style w:type="table" w:customStyle="1" w:styleId="Style1">
    <w:name w:val="Style1"/>
    <w:basedOn w:val="RATable"/>
    <w:uiPriority w:val="99"/>
    <w:rsid w:val="002D6B89"/>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customStyle="1" w:styleId="BodyChar">
    <w:name w:val="Body Char"/>
    <w:basedOn w:val="pCharChar"/>
    <w:link w:val="Body"/>
    <w:rsid w:val="00334860"/>
    <w:rPr>
      <w:rFonts w:ascii="Arial" w:hAnsi="Arial"/>
      <w:lang w:val="en-US" w:eastAsia="en-US"/>
    </w:rPr>
  </w:style>
  <w:style w:type="table" w:styleId="TableList3">
    <w:name w:val="Table List 3"/>
    <w:basedOn w:val="TableNormal"/>
    <w:rsid w:val="002D6B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0">
    <w:name w:val="Table Grid1"/>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tblPr/>
      <w:trPr>
        <w:cantSplit/>
        <w:tblHeader/>
      </w:trPr>
      <w:tcPr>
        <w:vAlign w:val="bottom"/>
      </w:tcPr>
    </w:tblStylePr>
  </w:style>
  <w:style w:type="table" w:customStyle="1" w:styleId="TableGrid2">
    <w:name w:val="Table Grid2"/>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customStyle="1" w:styleId="TableGrid3">
    <w:name w:val="Table Grid3"/>
    <w:basedOn w:val="TableNormal"/>
    <w:next w:val="TableGrid"/>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styleId="MediumList2-Accent1">
    <w:name w:val="Medium List 2 Accent 1"/>
    <w:basedOn w:val="TableNormal"/>
    <w:uiPriority w:val="66"/>
    <w:rsid w:val="007A6CF6"/>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bhead1">
    <w:name w:val="subhead1"/>
    <w:basedOn w:val="Paragraph"/>
    <w:link w:val="subhead1Char"/>
    <w:qFormat/>
    <w:rsid w:val="002D6B89"/>
    <w:pPr>
      <w:keepNext/>
    </w:pPr>
    <w:rPr>
      <w:b/>
      <w:i/>
      <w:color w:val="006DA3"/>
    </w:rPr>
  </w:style>
  <w:style w:type="character" w:customStyle="1" w:styleId="subhead1Char">
    <w:name w:val="subhead1 Char"/>
    <w:basedOn w:val="pCharChar"/>
    <w:link w:val="subhead1"/>
    <w:rsid w:val="002D6B89"/>
    <w:rPr>
      <w:rFonts w:ascii="Arial" w:hAnsi="Arial"/>
      <w:b/>
      <w:i/>
      <w:color w:val="006DA3"/>
      <w:lang w:val="en-US" w:eastAsia="en-US"/>
    </w:rPr>
  </w:style>
  <w:style w:type="paragraph" w:customStyle="1" w:styleId="subhead2">
    <w:name w:val="subhead2"/>
    <w:basedOn w:val="Paragraph"/>
    <w:link w:val="subhead2Char"/>
    <w:qFormat/>
    <w:rsid w:val="002D6B89"/>
    <w:pPr>
      <w:keepNext/>
    </w:pPr>
    <w:rPr>
      <w:i/>
      <w:color w:val="006DA3"/>
    </w:rPr>
  </w:style>
  <w:style w:type="character" w:customStyle="1" w:styleId="subhead2Char">
    <w:name w:val="subhead2 Char"/>
    <w:basedOn w:val="pCharChar"/>
    <w:link w:val="subhead2"/>
    <w:rsid w:val="002D6B89"/>
    <w:rPr>
      <w:rFonts w:ascii="Arial" w:hAnsi="Arial"/>
      <w:i/>
      <w:color w:val="006DA3"/>
      <w:lang w:val="en-US" w:eastAsia="en-US"/>
    </w:rPr>
  </w:style>
  <w:style w:type="paragraph" w:customStyle="1" w:styleId="Bullet2">
    <w:name w:val="Bullet 2"/>
    <w:aliases w:val="b2"/>
    <w:basedOn w:val="Normal"/>
    <w:rsid w:val="00862080"/>
    <w:pPr>
      <w:numPr>
        <w:numId w:val="37"/>
      </w:numPr>
      <w:spacing w:after="80" w:line="280" w:lineRule="exact"/>
    </w:pPr>
    <w:rPr>
      <w:szCs w:val="24"/>
    </w:rPr>
  </w:style>
  <w:style w:type="paragraph" w:customStyle="1" w:styleId="BulletNumber">
    <w:name w:val="Bullet Number"/>
    <w:aliases w:val="bn"/>
    <w:basedOn w:val="Normal"/>
    <w:qFormat/>
    <w:rsid w:val="0083311A"/>
    <w:pPr>
      <w:numPr>
        <w:ilvl w:val="1"/>
        <w:numId w:val="34"/>
      </w:numPr>
      <w:tabs>
        <w:tab w:val="clear" w:pos="1134"/>
      </w:tabs>
      <w:spacing w:before="120" w:after="80" w:line="280" w:lineRule="atLeast"/>
      <w:ind w:left="562" w:hanging="562"/>
    </w:pPr>
    <w:rPr>
      <w:szCs w:val="24"/>
      <w:lang w:val="en-AU"/>
    </w:rPr>
  </w:style>
  <w:style w:type="paragraph" w:customStyle="1" w:styleId="Heading1-NoTOC">
    <w:name w:val="Heading1-NoTOC"/>
    <w:basedOn w:val="Normal"/>
    <w:next w:val="Normal"/>
    <w:rsid w:val="002D6B89"/>
    <w:pPr>
      <w:spacing w:before="240" w:after="240" w:line="280" w:lineRule="atLeast"/>
      <w:ind w:left="-567"/>
    </w:pPr>
    <w:rPr>
      <w:rFonts w:ascii="Arial Black" w:hAnsi="Arial Black"/>
      <w:sz w:val="32"/>
      <w:szCs w:val="24"/>
      <w:lang w:val="en-AU"/>
    </w:rPr>
  </w:style>
  <w:style w:type="paragraph" w:customStyle="1" w:styleId="1">
    <w:name w:val="1."/>
    <w:basedOn w:val="Paragraph"/>
    <w:rsid w:val="00E76076"/>
    <w:pPr>
      <w:numPr>
        <w:numId w:val="32"/>
      </w:numPr>
      <w:spacing w:before="120" w:after="80"/>
      <w:ind w:left="562" w:hanging="562"/>
    </w:pPr>
  </w:style>
  <w:style w:type="paragraph" w:customStyle="1" w:styleId="AutoNumber">
    <w:name w:val="AutoNumber"/>
    <w:basedOn w:val="Paragraph"/>
    <w:link w:val="AutoNumberChar"/>
    <w:rsid w:val="002E3D51"/>
    <w:pPr>
      <w:numPr>
        <w:numId w:val="33"/>
      </w:numPr>
      <w:spacing w:before="120" w:after="80"/>
      <w:ind w:left="562" w:hanging="562"/>
    </w:pPr>
  </w:style>
  <w:style w:type="character" w:customStyle="1" w:styleId="AutoNumberChar">
    <w:name w:val="AutoNumber Char"/>
    <w:basedOn w:val="pCharChar"/>
    <w:link w:val="AutoNumber"/>
    <w:rsid w:val="002E3D51"/>
    <w:rPr>
      <w:rFonts w:ascii="Arial" w:hAnsi="Arial"/>
      <w:lang w:val="en-US" w:eastAsia="en-US"/>
    </w:rPr>
  </w:style>
  <w:style w:type="paragraph" w:styleId="BalloonText">
    <w:name w:val="Balloon Text"/>
    <w:basedOn w:val="Normal"/>
    <w:link w:val="BalloonTextChar"/>
    <w:rsid w:val="007A6CF6"/>
    <w:pPr>
      <w:spacing w:line="280" w:lineRule="atLeast"/>
    </w:pPr>
    <w:rPr>
      <w:rFonts w:ascii="Tahoma" w:hAnsi="Tahoma" w:cs="Tahoma"/>
      <w:sz w:val="16"/>
      <w:szCs w:val="16"/>
    </w:rPr>
  </w:style>
  <w:style w:type="character" w:customStyle="1" w:styleId="BalloonTextChar">
    <w:name w:val="Balloon Text Char"/>
    <w:basedOn w:val="DefaultParagraphFont"/>
    <w:link w:val="BalloonText"/>
    <w:rsid w:val="007A6CF6"/>
    <w:rPr>
      <w:rFonts w:ascii="Tahoma" w:hAnsi="Tahoma" w:cs="Tahoma"/>
      <w:sz w:val="16"/>
      <w:szCs w:val="16"/>
      <w:lang w:val="en-US" w:eastAsia="en-US"/>
    </w:rPr>
  </w:style>
  <w:style w:type="character" w:styleId="CommentReference">
    <w:name w:val="annotation reference"/>
    <w:basedOn w:val="DefaultParagraphFont"/>
    <w:uiPriority w:val="99"/>
    <w:unhideWhenUsed/>
    <w:rsid w:val="007A6CF6"/>
    <w:rPr>
      <w:sz w:val="16"/>
      <w:szCs w:val="16"/>
    </w:rPr>
  </w:style>
  <w:style w:type="paragraph" w:styleId="CommentText">
    <w:name w:val="annotation text"/>
    <w:basedOn w:val="Normal"/>
    <w:link w:val="CommentTextChar"/>
    <w:uiPriority w:val="99"/>
    <w:unhideWhenUsed/>
    <w:rsid w:val="007A6CF6"/>
    <w:pPr>
      <w:spacing w:line="280" w:lineRule="atLeast"/>
    </w:pPr>
  </w:style>
  <w:style w:type="character" w:customStyle="1" w:styleId="CommentTextChar">
    <w:name w:val="Comment Text Char"/>
    <w:basedOn w:val="DefaultParagraphFont"/>
    <w:link w:val="CommentText"/>
    <w:uiPriority w:val="99"/>
    <w:rsid w:val="007A6CF6"/>
    <w:rPr>
      <w:rFonts w:ascii="Arial" w:hAnsi="Arial"/>
      <w:lang w:val="en-US" w:eastAsia="en-US"/>
    </w:rPr>
  </w:style>
  <w:style w:type="paragraph" w:styleId="CommentSubject">
    <w:name w:val="annotation subject"/>
    <w:basedOn w:val="CommentText"/>
    <w:next w:val="CommentText"/>
    <w:link w:val="CommentSubjectChar"/>
    <w:rsid w:val="007A6CF6"/>
    <w:rPr>
      <w:b/>
      <w:bCs/>
    </w:rPr>
  </w:style>
  <w:style w:type="character" w:customStyle="1" w:styleId="CommentSubjectChar">
    <w:name w:val="Comment Subject Char"/>
    <w:basedOn w:val="CommentTextChar"/>
    <w:link w:val="CommentSubject"/>
    <w:rsid w:val="007A6CF6"/>
    <w:rPr>
      <w:rFonts w:ascii="Arial" w:hAnsi="Arial"/>
      <w:b/>
      <w:bCs/>
      <w:lang w:val="en-US" w:eastAsia="en-US"/>
    </w:rPr>
  </w:style>
  <w:style w:type="paragraph" w:customStyle="1" w:styleId="Dash">
    <w:name w:val="Dash"/>
    <w:basedOn w:val="Paragraph"/>
    <w:qFormat/>
    <w:rsid w:val="00166358"/>
    <w:pPr>
      <w:numPr>
        <w:ilvl w:val="1"/>
        <w:numId w:val="36"/>
      </w:numPr>
      <w:spacing w:before="0" w:after="80"/>
      <w:ind w:left="720"/>
    </w:pPr>
  </w:style>
  <w:style w:type="table" w:customStyle="1" w:styleId="RA">
    <w:name w:val="RA"/>
    <w:basedOn w:val="TableNormal"/>
    <w:uiPriority w:val="99"/>
    <w:rsid w:val="002D6B89"/>
    <w:rPr>
      <w:rFonts w:ascii="Book Antiqua" w:hAnsi="Book Antiqua"/>
    </w:rPr>
    <w:tblPr/>
  </w:style>
  <w:style w:type="table" w:customStyle="1" w:styleId="RATable">
    <w:name w:val="RA Table"/>
    <w:basedOn w:val="TableGrid1"/>
    <w:uiPriority w:val="99"/>
    <w:rsid w:val="002D6B89"/>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1">
    <w:name w:val="RA Table1"/>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2">
    <w:name w:val="RA Table2"/>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bl">
    <w:name w:val="RA Tbl"/>
    <w:basedOn w:val="TableNormal"/>
    <w:uiPriority w:val="99"/>
    <w:rsid w:val="002D6B89"/>
    <w:rPr>
      <w:lang w:val="en-US" w:eastAsia="en-US"/>
    </w:rPr>
    <w:tblPr/>
  </w:style>
  <w:style w:type="paragraph" w:styleId="TableofFigures">
    <w:name w:val="table of figures"/>
    <w:basedOn w:val="TOC1"/>
    <w:next w:val="Paragraph"/>
    <w:uiPriority w:val="99"/>
    <w:rsid w:val="002D6B89"/>
    <w:pPr>
      <w:tabs>
        <w:tab w:val="clear" w:pos="9360"/>
        <w:tab w:val="right" w:leader="dot" w:pos="9000"/>
      </w:tabs>
      <w:ind w:left="1152" w:right="0" w:hanging="1152"/>
    </w:pPr>
  </w:style>
  <w:style w:type="paragraph" w:customStyle="1" w:styleId="a">
    <w:name w:val="a."/>
    <w:basedOn w:val="10"/>
    <w:qFormat/>
    <w:rsid w:val="0083311A"/>
    <w:pPr>
      <w:numPr>
        <w:numId w:val="3"/>
      </w:numPr>
      <w:ind w:left="1124" w:hanging="562"/>
    </w:pPr>
  </w:style>
  <w:style w:type="paragraph" w:customStyle="1" w:styleId="AlphaList">
    <w:name w:val="Alpha_List"/>
    <w:basedOn w:val="Normal"/>
    <w:rsid w:val="007A6CF6"/>
    <w:pPr>
      <w:numPr>
        <w:ilvl w:val="1"/>
        <w:numId w:val="4"/>
      </w:numPr>
      <w:spacing w:before="60" w:line="280" w:lineRule="atLeast"/>
    </w:pPr>
    <w:rPr>
      <w:szCs w:val="24"/>
      <w:lang w:val="en-AU"/>
    </w:rPr>
  </w:style>
  <w:style w:type="paragraph" w:customStyle="1" w:styleId="Appendix">
    <w:name w:val="Appendix"/>
    <w:next w:val="Normal"/>
    <w:rsid w:val="002D6B89"/>
    <w:pPr>
      <w:numPr>
        <w:numId w:val="12"/>
      </w:numPr>
      <w:spacing w:before="240" w:after="240"/>
    </w:pPr>
    <w:rPr>
      <w:rFonts w:ascii="Arial" w:hAnsi="Arial" w:cs="Arial"/>
      <w:bCs/>
      <w:kern w:val="32"/>
      <w:sz w:val="36"/>
      <w:szCs w:val="32"/>
      <w:lang w:val="en-AU" w:eastAsia="en-US"/>
    </w:rPr>
  </w:style>
  <w:style w:type="paragraph" w:customStyle="1" w:styleId="Bullet">
    <w:name w:val="Bullet"/>
    <w:basedOn w:val="DashorBullet"/>
    <w:rsid w:val="007A6CF6"/>
    <w:pPr>
      <w:numPr>
        <w:numId w:val="6"/>
      </w:numPr>
    </w:pPr>
  </w:style>
  <w:style w:type="table" w:customStyle="1" w:styleId="Calendar2">
    <w:name w:val="Calendar 2"/>
    <w:basedOn w:val="TableNormal"/>
    <w:uiPriority w:val="99"/>
    <w:qFormat/>
    <w:rsid w:val="007A6CF6"/>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CaseStudy-Head">
    <w:name w:val="CaseStudy-Head"/>
    <w:next w:val="Normal"/>
    <w:semiHidden/>
    <w:rsid w:val="007A6CF6"/>
    <w:pPr>
      <w:keepNext/>
      <w:keepLines/>
      <w:spacing w:before="120" w:after="120"/>
      <w:ind w:left="289" w:hanging="289"/>
    </w:pPr>
    <w:rPr>
      <w:rFonts w:ascii="Arial" w:hAnsi="Arial"/>
      <w:b/>
      <w:color w:val="FFFFFF"/>
      <w:sz w:val="32"/>
      <w:szCs w:val="24"/>
      <w:lang w:val="en-US" w:eastAsia="en-US"/>
    </w:rPr>
  </w:style>
  <w:style w:type="paragraph" w:customStyle="1" w:styleId="CaseStudy-Text">
    <w:name w:val="CaseStudy-Text"/>
    <w:basedOn w:val="Normal"/>
    <w:semiHidden/>
    <w:rsid w:val="007A6CF6"/>
    <w:pPr>
      <w:spacing w:after="40"/>
    </w:pPr>
    <w:rPr>
      <w:color w:val="FFFFFF"/>
      <w:sz w:val="24"/>
      <w:szCs w:val="24"/>
      <w:lang w:val="en-AU"/>
    </w:rPr>
  </w:style>
  <w:style w:type="paragraph" w:customStyle="1" w:styleId="Cover-Client">
    <w:name w:val="Cover-Client"/>
    <w:next w:val="Normal"/>
    <w:rsid w:val="007A6CF6"/>
    <w:pPr>
      <w:spacing w:after="120" w:line="280" w:lineRule="atLeast"/>
      <w:jc w:val="right"/>
    </w:pPr>
    <w:rPr>
      <w:rFonts w:ascii="Arial Black" w:hAnsi="Arial Black"/>
      <w:bCs/>
      <w:color w:val="0065A4"/>
      <w:sz w:val="40"/>
      <w:lang w:val="en-AU" w:eastAsia="en-US"/>
    </w:rPr>
  </w:style>
  <w:style w:type="paragraph" w:customStyle="1" w:styleId="CoverDate">
    <w:name w:val="CoverDate"/>
    <w:basedOn w:val="Normal"/>
    <w:rsid w:val="007A6CF6"/>
    <w:pPr>
      <w:framePr w:hSpace="181" w:wrap="around" w:vAnchor="page" w:hAnchor="page" w:xAlign="center" w:y="9141"/>
      <w:spacing w:after="40" w:line="280" w:lineRule="atLeast"/>
      <w:jc w:val="right"/>
    </w:pPr>
    <w:rPr>
      <w:noProof/>
      <w:szCs w:val="24"/>
      <w:lang w:val="en-AU"/>
    </w:rPr>
  </w:style>
  <w:style w:type="table" w:customStyle="1" w:styleId="CoverTable">
    <w:name w:val="CoverTable"/>
    <w:basedOn w:val="TableNormal"/>
    <w:rsid w:val="007A6CF6"/>
    <w:rPr>
      <w:rFonts w:ascii="Arial" w:hAnsi="Arial"/>
      <w:lang w:val="en-AU" w:eastAsia="en-AU"/>
    </w:rPr>
    <w:tblPr/>
    <w:tcPr>
      <w:shd w:val="clear" w:color="auto" w:fill="auto"/>
    </w:tcPr>
  </w:style>
  <w:style w:type="paragraph" w:customStyle="1" w:styleId="CV-Heading-Color">
    <w:name w:val="CV-Heading-Color"/>
    <w:basedOn w:val="Normal"/>
    <w:next w:val="Normal"/>
    <w:link w:val="CV-Heading-ColorChar"/>
    <w:semiHidden/>
    <w:rsid w:val="007A6CF6"/>
    <w:pPr>
      <w:spacing w:before="60" w:after="60"/>
    </w:pPr>
    <w:rPr>
      <w:b/>
      <w:sz w:val="24"/>
      <w:szCs w:val="24"/>
      <w:lang w:val="en-AU"/>
    </w:rPr>
  </w:style>
  <w:style w:type="character" w:customStyle="1" w:styleId="CV-Heading-ColorChar">
    <w:name w:val="CV-Heading-Color Char"/>
    <w:link w:val="CV-Heading-Color"/>
    <w:semiHidden/>
    <w:rsid w:val="007A6CF6"/>
    <w:rPr>
      <w:rFonts w:ascii="Arial" w:hAnsi="Arial"/>
      <w:b/>
      <w:sz w:val="24"/>
      <w:szCs w:val="24"/>
      <w:lang w:val="en-AU" w:eastAsia="en-US"/>
    </w:rPr>
  </w:style>
  <w:style w:type="paragraph" w:customStyle="1" w:styleId="CV-LineSpacer">
    <w:name w:val="CV-LineSpacer"/>
    <w:basedOn w:val="Normal"/>
    <w:semiHidden/>
    <w:rsid w:val="007A6CF6"/>
    <w:pPr>
      <w:pBdr>
        <w:top w:val="single" w:sz="8" w:space="1" w:color="auto"/>
      </w:pBdr>
      <w:spacing w:after="40"/>
    </w:pPr>
    <w:rPr>
      <w:sz w:val="16"/>
      <w:szCs w:val="24"/>
      <w:lang w:val="en-AU"/>
    </w:rPr>
  </w:style>
  <w:style w:type="character" w:styleId="FollowedHyperlink">
    <w:name w:val="FollowedHyperlink"/>
    <w:basedOn w:val="DefaultParagraphFont"/>
    <w:rsid w:val="007A6CF6"/>
    <w:rPr>
      <w:color w:val="800080"/>
      <w:u w:val="single"/>
    </w:rPr>
  </w:style>
  <w:style w:type="paragraph" w:customStyle="1" w:styleId="i">
    <w:name w:val="i)"/>
    <w:basedOn w:val="10"/>
    <w:rsid w:val="007A6CF6"/>
  </w:style>
  <w:style w:type="paragraph" w:customStyle="1" w:styleId="i0">
    <w:name w:val="i."/>
    <w:basedOn w:val="10"/>
    <w:rsid w:val="007A6CF6"/>
    <w:pPr>
      <w:ind w:left="0" w:firstLine="0"/>
    </w:pPr>
  </w:style>
  <w:style w:type="character" w:styleId="Strong">
    <w:name w:val="Strong"/>
    <w:basedOn w:val="DefaultParagraphFont"/>
    <w:qFormat/>
    <w:rsid w:val="007A6CF6"/>
    <w:rPr>
      <w:b/>
    </w:rPr>
  </w:style>
  <w:style w:type="table" w:customStyle="1" w:styleId="TableGrid4">
    <w:name w:val="Table Grid4"/>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D6B89"/>
    <w:rPr>
      <w:rFonts w:ascii="Arial" w:hAnsi="Arial"/>
      <w:lang w:val="en-AU"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TOCHeading">
    <w:name w:val="TOC Heading"/>
    <w:basedOn w:val="Heading1"/>
    <w:next w:val="Normal"/>
    <w:uiPriority w:val="39"/>
    <w:unhideWhenUsed/>
    <w:qFormat/>
    <w:rsid w:val="002D6B8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character" w:styleId="Emphasis">
    <w:name w:val="Emphasis"/>
    <w:basedOn w:val="DefaultParagraphFont"/>
    <w:rsid w:val="00D74F9B"/>
    <w:rPr>
      <w:i/>
      <w:iCs/>
    </w:rPr>
  </w:style>
  <w:style w:type="table" w:customStyle="1" w:styleId="Calendar1">
    <w:name w:val="Calendar 1"/>
    <w:basedOn w:val="TableNormal"/>
    <w:uiPriority w:val="99"/>
    <w:qFormat/>
    <w:rsid w:val="00C071F8"/>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itle">
    <w:name w:val="Title"/>
    <w:basedOn w:val="Normal"/>
    <w:next w:val="Normal"/>
    <w:link w:val="TitleChar"/>
    <w:qFormat/>
    <w:rsid w:val="00995F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5F9E"/>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qFormat/>
    <w:rsid w:val="00995F9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995F9E"/>
    <w:rPr>
      <w:rFonts w:asciiTheme="minorHAnsi" w:eastAsiaTheme="majorEastAsia" w:hAnsiTheme="minorHAnsi" w:cstheme="majorBidi"/>
      <w:color w:val="595959" w:themeColor="text1" w:themeTint="A6"/>
      <w:spacing w:val="15"/>
      <w:sz w:val="28"/>
      <w:szCs w:val="28"/>
      <w:lang w:val="en-US" w:eastAsia="en-US"/>
    </w:rPr>
  </w:style>
  <w:style w:type="paragraph" w:styleId="Quote">
    <w:name w:val="Quote"/>
    <w:basedOn w:val="Normal"/>
    <w:next w:val="Normal"/>
    <w:link w:val="QuoteChar"/>
    <w:uiPriority w:val="29"/>
    <w:qFormat/>
    <w:rsid w:val="00995F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F9E"/>
    <w:rPr>
      <w:rFonts w:ascii="Arial" w:hAnsi="Arial"/>
      <w:i/>
      <w:iCs/>
      <w:color w:val="404040" w:themeColor="text1" w:themeTint="BF"/>
      <w:lang w:val="en-US" w:eastAsia="en-US"/>
    </w:rPr>
  </w:style>
  <w:style w:type="character" w:styleId="IntenseEmphasis">
    <w:name w:val="Intense Emphasis"/>
    <w:basedOn w:val="DefaultParagraphFont"/>
    <w:uiPriority w:val="21"/>
    <w:qFormat/>
    <w:rsid w:val="00995F9E"/>
    <w:rPr>
      <w:i/>
      <w:iCs/>
      <w:color w:val="365F91" w:themeColor="accent1" w:themeShade="BF"/>
    </w:rPr>
  </w:style>
  <w:style w:type="paragraph" w:styleId="IntenseQuote">
    <w:name w:val="Intense Quote"/>
    <w:basedOn w:val="Normal"/>
    <w:next w:val="Normal"/>
    <w:link w:val="IntenseQuoteChar"/>
    <w:uiPriority w:val="30"/>
    <w:qFormat/>
    <w:rsid w:val="00995F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95F9E"/>
    <w:rPr>
      <w:rFonts w:ascii="Arial" w:hAnsi="Arial"/>
      <w:i/>
      <w:iCs/>
      <w:color w:val="365F91" w:themeColor="accent1" w:themeShade="BF"/>
      <w:lang w:val="en-US" w:eastAsia="en-US"/>
    </w:rPr>
  </w:style>
  <w:style w:type="character" w:styleId="IntenseReference">
    <w:name w:val="Intense Reference"/>
    <w:basedOn w:val="DefaultParagraphFont"/>
    <w:uiPriority w:val="32"/>
    <w:qFormat/>
    <w:rsid w:val="00995F9E"/>
    <w:rPr>
      <w:b/>
      <w:bCs/>
      <w:smallCaps/>
      <w:color w:val="365F91" w:themeColor="accent1" w:themeShade="BF"/>
      <w:spacing w:val="5"/>
    </w:rPr>
  </w:style>
  <w:style w:type="paragraph" w:styleId="Revision">
    <w:name w:val="Revision"/>
    <w:hidden/>
    <w:uiPriority w:val="99"/>
    <w:semiHidden/>
    <w:rsid w:val="00FC4CC7"/>
    <w:rPr>
      <w:rFonts w:ascii="Arial" w:hAnsi="Arial"/>
      <w:lang w:val="en-US" w:eastAsia="en-US"/>
    </w:rPr>
  </w:style>
  <w:style w:type="paragraph" w:customStyle="1" w:styleId="xxmsonormal">
    <w:name w:val="x_xmsonormal"/>
    <w:basedOn w:val="Normal"/>
    <w:rsid w:val="006C1794"/>
    <w:rPr>
      <w:rFonts w:ascii="Aptos" w:eastAsiaTheme="minorHAnsi" w:hAnsi="Aptos" w:cs="Aptos"/>
      <w:sz w:val="24"/>
      <w:szCs w:val="24"/>
    </w:rPr>
  </w:style>
  <w:style w:type="paragraph" w:customStyle="1" w:styleId="xxmsocaption">
    <w:name w:val="x_xmsocaption"/>
    <w:basedOn w:val="Normal"/>
    <w:rsid w:val="003654FB"/>
    <w:pPr>
      <w:keepNext/>
      <w:spacing w:before="120" w:after="200"/>
      <w:jc w:val="center"/>
    </w:pPr>
    <w:rPr>
      <w:rFonts w:eastAsiaTheme="minorHAnsi" w:cs="Arial"/>
      <w:b/>
      <w:bCs/>
      <w:color w:val="156082"/>
      <w:sz w:val="22"/>
      <w:szCs w:val="22"/>
    </w:rPr>
  </w:style>
  <w:style w:type="paragraph" w:customStyle="1" w:styleId="xmsonormal">
    <w:name w:val="x_msonormal"/>
    <w:basedOn w:val="Normal"/>
    <w:rsid w:val="00DA05DB"/>
    <w:pPr>
      <w:spacing w:before="100" w:beforeAutospacing="1" w:after="100" w:afterAutospacing="1"/>
    </w:pPr>
    <w:rPr>
      <w:rFonts w:ascii="Times New Roman" w:eastAsiaTheme="minorHAnsi" w:hAnsi="Times New Roman"/>
      <w:sz w:val="24"/>
      <w:szCs w:val="24"/>
    </w:rPr>
  </w:style>
  <w:style w:type="paragraph" w:customStyle="1" w:styleId="TableParagraph">
    <w:name w:val="Table Paragraph"/>
    <w:basedOn w:val="Normal"/>
    <w:uiPriority w:val="1"/>
    <w:qFormat/>
    <w:rsid w:val="00616D7C"/>
    <w:pPr>
      <w:widowControl w:val="0"/>
      <w:autoSpaceDE w:val="0"/>
      <w:autoSpaceDN w:val="0"/>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873">
      <w:bodyDiv w:val="1"/>
      <w:marLeft w:val="0"/>
      <w:marRight w:val="0"/>
      <w:marTop w:val="0"/>
      <w:marBottom w:val="0"/>
      <w:divBdr>
        <w:top w:val="none" w:sz="0" w:space="0" w:color="auto"/>
        <w:left w:val="none" w:sz="0" w:space="0" w:color="auto"/>
        <w:bottom w:val="none" w:sz="0" w:space="0" w:color="auto"/>
        <w:right w:val="none" w:sz="0" w:space="0" w:color="auto"/>
      </w:divBdr>
    </w:div>
    <w:div w:id="376005285">
      <w:bodyDiv w:val="1"/>
      <w:marLeft w:val="0"/>
      <w:marRight w:val="0"/>
      <w:marTop w:val="0"/>
      <w:marBottom w:val="0"/>
      <w:divBdr>
        <w:top w:val="none" w:sz="0" w:space="0" w:color="auto"/>
        <w:left w:val="none" w:sz="0" w:space="0" w:color="auto"/>
        <w:bottom w:val="none" w:sz="0" w:space="0" w:color="auto"/>
        <w:right w:val="none" w:sz="0" w:space="0" w:color="auto"/>
      </w:divBdr>
    </w:div>
    <w:div w:id="432625448">
      <w:bodyDiv w:val="1"/>
      <w:marLeft w:val="0"/>
      <w:marRight w:val="0"/>
      <w:marTop w:val="0"/>
      <w:marBottom w:val="0"/>
      <w:divBdr>
        <w:top w:val="none" w:sz="0" w:space="0" w:color="auto"/>
        <w:left w:val="none" w:sz="0" w:space="0" w:color="auto"/>
        <w:bottom w:val="none" w:sz="0" w:space="0" w:color="auto"/>
        <w:right w:val="none" w:sz="0" w:space="0" w:color="auto"/>
      </w:divBdr>
    </w:div>
    <w:div w:id="730276483">
      <w:bodyDiv w:val="1"/>
      <w:marLeft w:val="0"/>
      <w:marRight w:val="0"/>
      <w:marTop w:val="0"/>
      <w:marBottom w:val="0"/>
      <w:divBdr>
        <w:top w:val="none" w:sz="0" w:space="0" w:color="auto"/>
        <w:left w:val="none" w:sz="0" w:space="0" w:color="auto"/>
        <w:bottom w:val="none" w:sz="0" w:space="0" w:color="auto"/>
        <w:right w:val="none" w:sz="0" w:space="0" w:color="auto"/>
      </w:divBdr>
    </w:div>
    <w:div w:id="827207866">
      <w:bodyDiv w:val="1"/>
      <w:marLeft w:val="0"/>
      <w:marRight w:val="0"/>
      <w:marTop w:val="0"/>
      <w:marBottom w:val="0"/>
      <w:divBdr>
        <w:top w:val="none" w:sz="0" w:space="0" w:color="auto"/>
        <w:left w:val="none" w:sz="0" w:space="0" w:color="auto"/>
        <w:bottom w:val="none" w:sz="0" w:space="0" w:color="auto"/>
        <w:right w:val="none" w:sz="0" w:space="0" w:color="auto"/>
      </w:divBdr>
    </w:div>
    <w:div w:id="831600426">
      <w:bodyDiv w:val="1"/>
      <w:marLeft w:val="0"/>
      <w:marRight w:val="0"/>
      <w:marTop w:val="0"/>
      <w:marBottom w:val="0"/>
      <w:divBdr>
        <w:top w:val="none" w:sz="0" w:space="0" w:color="auto"/>
        <w:left w:val="none" w:sz="0" w:space="0" w:color="auto"/>
        <w:bottom w:val="none" w:sz="0" w:space="0" w:color="auto"/>
        <w:right w:val="none" w:sz="0" w:space="0" w:color="auto"/>
      </w:divBdr>
    </w:div>
    <w:div w:id="970212011">
      <w:bodyDiv w:val="1"/>
      <w:marLeft w:val="0"/>
      <w:marRight w:val="0"/>
      <w:marTop w:val="0"/>
      <w:marBottom w:val="0"/>
      <w:divBdr>
        <w:top w:val="none" w:sz="0" w:space="0" w:color="auto"/>
        <w:left w:val="none" w:sz="0" w:space="0" w:color="auto"/>
        <w:bottom w:val="none" w:sz="0" w:space="0" w:color="auto"/>
        <w:right w:val="none" w:sz="0" w:space="0" w:color="auto"/>
      </w:divBdr>
    </w:div>
    <w:div w:id="1120996939">
      <w:bodyDiv w:val="1"/>
      <w:marLeft w:val="0"/>
      <w:marRight w:val="0"/>
      <w:marTop w:val="0"/>
      <w:marBottom w:val="0"/>
      <w:divBdr>
        <w:top w:val="none" w:sz="0" w:space="0" w:color="auto"/>
        <w:left w:val="none" w:sz="0" w:space="0" w:color="auto"/>
        <w:bottom w:val="none" w:sz="0" w:space="0" w:color="auto"/>
        <w:right w:val="none" w:sz="0" w:space="0" w:color="auto"/>
      </w:divBdr>
    </w:div>
    <w:div w:id="1140924235">
      <w:bodyDiv w:val="1"/>
      <w:marLeft w:val="0"/>
      <w:marRight w:val="0"/>
      <w:marTop w:val="0"/>
      <w:marBottom w:val="0"/>
      <w:divBdr>
        <w:top w:val="none" w:sz="0" w:space="0" w:color="auto"/>
        <w:left w:val="none" w:sz="0" w:space="0" w:color="auto"/>
        <w:bottom w:val="none" w:sz="0" w:space="0" w:color="auto"/>
        <w:right w:val="none" w:sz="0" w:space="0" w:color="auto"/>
      </w:divBdr>
    </w:div>
    <w:div w:id="1462384482">
      <w:bodyDiv w:val="1"/>
      <w:marLeft w:val="0"/>
      <w:marRight w:val="0"/>
      <w:marTop w:val="0"/>
      <w:marBottom w:val="0"/>
      <w:divBdr>
        <w:top w:val="none" w:sz="0" w:space="0" w:color="auto"/>
        <w:left w:val="none" w:sz="0" w:space="0" w:color="auto"/>
        <w:bottom w:val="none" w:sz="0" w:space="0" w:color="auto"/>
        <w:right w:val="none" w:sz="0" w:space="0" w:color="auto"/>
      </w:divBdr>
    </w:div>
    <w:div w:id="1622420601">
      <w:bodyDiv w:val="1"/>
      <w:marLeft w:val="0"/>
      <w:marRight w:val="0"/>
      <w:marTop w:val="0"/>
      <w:marBottom w:val="0"/>
      <w:divBdr>
        <w:top w:val="none" w:sz="0" w:space="0" w:color="auto"/>
        <w:left w:val="none" w:sz="0" w:space="0" w:color="auto"/>
        <w:bottom w:val="none" w:sz="0" w:space="0" w:color="auto"/>
        <w:right w:val="none" w:sz="0" w:space="0" w:color="auto"/>
      </w:divBdr>
    </w:div>
    <w:div w:id="19555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cid:image002.png@01DAA186.9715F860" TargetMode="External"/><Relationship Id="rId17" Type="http://schemas.openxmlformats.org/officeDocument/2006/relationships/hyperlink" Target="https://aus01.safelinks.protection.outlook.com/?url=https%3A%2F%2Fwww.cityofsebastopol.gov%2Fwater-conservation-program%2F&amp;data=05%7C02%7Ctoni.bertolero%40ghd.com%7C7ff3998fb5bc49577aaf08dc6fd9d0be%7C5e4e864c3b824180a5155c8fb718fff8%7C0%7C0%7C638508229754775077%7CUnknown%7CTWFpbGZsb3d8eyJWIjoiMC4wLjAwMDAiLCJQIjoiV2luMzIiLCJBTiI6Ik1haWwiLCJXVCI6Mn0%3D%7C0%7C%7C%7C&amp;sdata=yui%2BZ45IaVz%2BnjEGc9DofoKYlF%2F4FmdHxjnrjaYXP%2B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4.png@01DAA186.9715F8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3.png@01DAA186.9715F86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0810E12C9E94DA3D658DBA8940CD6" ma:contentTypeVersion="3" ma:contentTypeDescription="Create a new document." ma:contentTypeScope="" ma:versionID="83448623ab54a4f0b79c09da77353fab">
  <xsd:schema xmlns:xsd="http://www.w3.org/2001/XMLSchema" xmlns:p="http://schemas.microsoft.com/office/2006/metadata/properties" xmlns:ns2="804147f6-8d9d-4bec-955d-87f9929cac87" targetNamespace="http://schemas.microsoft.com/office/2006/metadata/properties" ma:root="true" ma:fieldsID="847c64235e7bd3dab06696f07b17119a" ns2:_="">
    <xsd:import namespace="804147f6-8d9d-4bec-955d-87f9929cac87"/>
    <xsd:element name="properties">
      <xsd:complexType>
        <xsd:sequence>
          <xsd:element name="documentManagement">
            <xsd:complexType>
              <xsd:all>
                <xsd:element ref="ns2:Description0" minOccurs="0"/>
                <xsd:element ref="ns2:Revision_x0020_Date" minOccurs="0"/>
              </xsd:all>
            </xsd:complexType>
          </xsd:element>
        </xsd:sequence>
      </xsd:complexType>
    </xsd:element>
  </xsd:schema>
  <xsd:schema xmlns:xsd="http://www.w3.org/2001/XMLSchema" xmlns:dms="http://schemas.microsoft.com/office/2006/documentManagement/types" targetNamespace="804147f6-8d9d-4bec-955d-87f9929cac87" elementFormDefault="qualified">
    <xsd:import namespace="http://schemas.microsoft.com/office/2006/documentManagement/types"/>
    <xsd:element name="Description0" ma:index="8" nillable="true" ma:displayName="Description" ma:description="Enter a brief description for this document" ma:internalName="Description0">
      <xsd:simpleType>
        <xsd:restriction base="dms:Text">
          <xsd:maxLength value="255"/>
        </xsd:restriction>
      </xsd:simpleType>
    </xsd:element>
    <xsd:element name="Revision_x0020_Date" ma:index="10" nillable="true" ma:displayName="Revision Date" ma:format="DateTime"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Revision_x0020_Date xmlns="804147f6-8d9d-4bec-955d-87f9929cac87" xsi:nil="true"/>
    <Description0 xmlns="804147f6-8d9d-4bec-955d-87f9929cac87" xsi:nil="true"/>
  </documentManagement>
</p:properties>
</file>

<file path=customXml/itemProps1.xml><?xml version="1.0" encoding="utf-8"?>
<ds:datastoreItem xmlns:ds="http://schemas.openxmlformats.org/officeDocument/2006/customXml" ds:itemID="{C0A857A3-EEE8-46BE-8275-58DE8B60B883}">
  <ds:schemaRefs>
    <ds:schemaRef ds:uri="http://schemas.microsoft.com/sharepoint/v3/contenttype/forms"/>
  </ds:schemaRefs>
</ds:datastoreItem>
</file>

<file path=customXml/itemProps2.xml><?xml version="1.0" encoding="utf-8"?>
<ds:datastoreItem xmlns:ds="http://schemas.openxmlformats.org/officeDocument/2006/customXml" ds:itemID="{8D7A60B5-7462-4268-9E1F-0DEEAC46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147f6-8d9d-4bec-955d-87f9929cac8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11EBCD-1752-4365-9439-8A9F56135D87}">
  <ds:schemaRefs>
    <ds:schemaRef ds:uri="http://schemas.openxmlformats.org/officeDocument/2006/bibliography"/>
  </ds:schemaRefs>
</ds:datastoreItem>
</file>

<file path=customXml/itemProps4.xml><?xml version="1.0" encoding="utf-8"?>
<ds:datastoreItem xmlns:ds="http://schemas.openxmlformats.org/officeDocument/2006/customXml" ds:itemID="{2A0667B9-89C6-4780-ABED-CC91C33545B1}">
  <ds:schemaRefs>
    <ds:schemaRef ds:uri="http://schemas.microsoft.com/office/2006/metadata/properties"/>
    <ds:schemaRef ds:uri="804147f6-8d9d-4bec-955d-87f9929cac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GHD</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Bertolero</dc:creator>
  <cp:keywords/>
  <dc:description/>
  <cp:lastModifiedBy>Microsoft Office User</cp:lastModifiedBy>
  <cp:revision>2</cp:revision>
  <cp:lastPrinted>1997-12-12T18:42:00Z</cp:lastPrinted>
  <dcterms:created xsi:type="dcterms:W3CDTF">2024-05-18T17:30:00Z</dcterms:created>
  <dcterms:modified xsi:type="dcterms:W3CDTF">2024-05-18T17:30:00Z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ddead46b-be7f-4e58-86a2-d2fb1fff5975</vt:lpwstr>
  </property>
</Properties>
</file>